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E24" w:rsidRPr="00E57E24" w:rsidRDefault="00E57E24" w:rsidP="00E57E24">
      <w:pPr>
        <w:pStyle w:val="Titel"/>
        <w:rPr>
          <w:sz w:val="36"/>
          <w:lang w:val="de-DE"/>
        </w:rPr>
      </w:pPr>
      <w:r w:rsidRPr="00E57E24">
        <w:rPr>
          <w:sz w:val="36"/>
          <w:lang w:val="de-DE"/>
        </w:rPr>
        <w:t>Hafen der Häuptlinge - Königreich der Toten</w:t>
      </w:r>
    </w:p>
    <w:p w:rsidR="00E57E24" w:rsidRPr="00E57E24" w:rsidRDefault="00E57E24" w:rsidP="00E57E24">
      <w:pPr>
        <w:pStyle w:val="berschrift2"/>
        <w:ind w:left="0"/>
        <w:rPr>
          <w:sz w:val="24"/>
          <w:lang w:val="de-DE"/>
        </w:rPr>
      </w:pPr>
      <w:r w:rsidRPr="00E57E24">
        <w:rPr>
          <w:sz w:val="24"/>
          <w:lang w:val="de-DE"/>
        </w:rPr>
        <w:t>Wikingerzeitlicher Häuptlingssitz in Borre, Südnorwegen entdeckt</w:t>
      </w:r>
    </w:p>
    <w:p w:rsidR="00C331CC" w:rsidRDefault="00C331CC" w:rsidP="00C331CC">
      <w:pPr>
        <w:pStyle w:val="KeinLeerraum"/>
        <w:spacing w:line="276" w:lineRule="auto"/>
        <w:ind w:left="0"/>
        <w:jc w:val="both"/>
        <w:rPr>
          <w:i/>
          <w:color w:val="auto"/>
          <w:sz w:val="22"/>
          <w:szCs w:val="22"/>
          <w:lang w:val="de-AT"/>
        </w:rPr>
      </w:pPr>
    </w:p>
    <w:p w:rsidR="009A381E" w:rsidRPr="009A381E" w:rsidRDefault="009A381E" w:rsidP="00C331CC">
      <w:pPr>
        <w:pStyle w:val="KeinLeerraum"/>
        <w:ind w:left="0"/>
        <w:jc w:val="both"/>
        <w:rPr>
          <w:i/>
          <w:color w:val="auto"/>
          <w:sz w:val="22"/>
          <w:szCs w:val="22"/>
          <w:lang w:val="de-DE"/>
        </w:rPr>
      </w:pPr>
      <w:r w:rsidRPr="009A381E">
        <w:rPr>
          <w:i/>
          <w:color w:val="auto"/>
          <w:sz w:val="22"/>
          <w:szCs w:val="22"/>
          <w:lang w:val="de-AT"/>
        </w:rPr>
        <w:t xml:space="preserve">Die Jahrtausende währende Besiedlung </w:t>
      </w:r>
      <w:r w:rsidR="00D35D26">
        <w:rPr>
          <w:i/>
          <w:color w:val="auto"/>
          <w:sz w:val="22"/>
          <w:szCs w:val="22"/>
          <w:lang w:val="de-AT"/>
        </w:rPr>
        <w:t>Europas durch den</w:t>
      </w:r>
      <w:r w:rsidR="0055498F">
        <w:rPr>
          <w:i/>
          <w:color w:val="auto"/>
          <w:sz w:val="22"/>
          <w:szCs w:val="22"/>
          <w:lang w:val="de-AT"/>
        </w:rPr>
        <w:t xml:space="preserve"> Mensch </w:t>
      </w:r>
      <w:r w:rsidRPr="009A381E">
        <w:rPr>
          <w:i/>
          <w:color w:val="auto"/>
          <w:sz w:val="22"/>
          <w:szCs w:val="22"/>
          <w:lang w:val="de-AT"/>
        </w:rPr>
        <w:t xml:space="preserve">hat archäologische Spuren im Boden hinterlassen - Spuren </w:t>
      </w:r>
      <w:r w:rsidR="0055498F">
        <w:rPr>
          <w:i/>
          <w:color w:val="auto"/>
          <w:sz w:val="22"/>
          <w:szCs w:val="22"/>
          <w:lang w:val="de-AT"/>
        </w:rPr>
        <w:t>die</w:t>
      </w:r>
      <w:r w:rsidR="0055498F" w:rsidRPr="009A381E">
        <w:rPr>
          <w:i/>
          <w:color w:val="auto"/>
          <w:sz w:val="22"/>
          <w:szCs w:val="22"/>
          <w:lang w:val="de-AT"/>
        </w:rPr>
        <w:t xml:space="preserve"> </w:t>
      </w:r>
      <w:r w:rsidRPr="009A381E">
        <w:rPr>
          <w:i/>
          <w:color w:val="auto"/>
          <w:sz w:val="22"/>
          <w:szCs w:val="22"/>
          <w:lang w:val="de-AT"/>
        </w:rPr>
        <w:t xml:space="preserve">mit modernster </w:t>
      </w:r>
      <w:r w:rsidR="0055498F">
        <w:rPr>
          <w:i/>
          <w:color w:val="auto"/>
          <w:sz w:val="22"/>
          <w:szCs w:val="22"/>
          <w:lang w:val="de-AT"/>
        </w:rPr>
        <w:t>zerstörungsfreier</w:t>
      </w:r>
      <w:r w:rsidRPr="009A381E">
        <w:rPr>
          <w:i/>
          <w:color w:val="auto"/>
          <w:sz w:val="22"/>
          <w:szCs w:val="22"/>
          <w:lang w:val="de-AT"/>
        </w:rPr>
        <w:t xml:space="preserve"> Messtechnik am Computerbildschirm wieder sichtbar gemacht werden können. </w:t>
      </w:r>
      <w:r w:rsidR="00E57E24" w:rsidRPr="009A381E">
        <w:rPr>
          <w:i/>
          <w:color w:val="auto"/>
          <w:sz w:val="22"/>
          <w:szCs w:val="22"/>
          <w:lang w:val="de-DE"/>
        </w:rPr>
        <w:t xml:space="preserve">Das Ludwig Boltzmann Institut für Archäologische Prospektion und </w:t>
      </w:r>
      <w:r w:rsidR="00D35D26">
        <w:rPr>
          <w:i/>
          <w:color w:val="auto"/>
          <w:sz w:val="22"/>
          <w:szCs w:val="22"/>
          <w:lang w:val="de-DE"/>
        </w:rPr>
        <w:t>V</w:t>
      </w:r>
      <w:r w:rsidR="00E57E24" w:rsidRPr="009A381E">
        <w:rPr>
          <w:i/>
          <w:color w:val="auto"/>
          <w:sz w:val="22"/>
          <w:szCs w:val="22"/>
          <w:lang w:val="de-DE"/>
        </w:rPr>
        <w:t xml:space="preserve">irtuelle Archäologie (LBI </w:t>
      </w:r>
      <w:proofErr w:type="spellStart"/>
      <w:r w:rsidR="00E57E24" w:rsidRPr="009A381E">
        <w:rPr>
          <w:i/>
          <w:color w:val="auto"/>
          <w:sz w:val="22"/>
          <w:szCs w:val="22"/>
          <w:lang w:val="de-DE"/>
        </w:rPr>
        <w:t>ArchPro</w:t>
      </w:r>
      <w:proofErr w:type="spellEnd"/>
      <w:r w:rsidR="00E57E24" w:rsidRPr="009A381E">
        <w:rPr>
          <w:i/>
          <w:color w:val="auto"/>
          <w:sz w:val="22"/>
          <w:szCs w:val="22"/>
          <w:lang w:val="de-DE"/>
        </w:rPr>
        <w:t xml:space="preserve">) kartierte </w:t>
      </w:r>
      <w:r w:rsidRPr="009A381E">
        <w:rPr>
          <w:i/>
          <w:color w:val="auto"/>
          <w:sz w:val="22"/>
          <w:szCs w:val="22"/>
          <w:lang w:val="de-DE"/>
        </w:rPr>
        <w:t xml:space="preserve">in den letzten drei Jahren </w:t>
      </w:r>
      <w:r w:rsidR="00E57E24" w:rsidRPr="009A381E">
        <w:rPr>
          <w:i/>
          <w:color w:val="auto"/>
          <w:sz w:val="22"/>
          <w:szCs w:val="22"/>
          <w:lang w:val="de-DE"/>
        </w:rPr>
        <w:t xml:space="preserve">mit seinen </w:t>
      </w:r>
      <w:r w:rsidR="0055498F">
        <w:rPr>
          <w:i/>
          <w:color w:val="auto"/>
          <w:sz w:val="22"/>
          <w:szCs w:val="22"/>
          <w:lang w:val="de-DE"/>
        </w:rPr>
        <w:t>europäischen</w:t>
      </w:r>
      <w:r w:rsidR="0055498F" w:rsidRPr="009A381E">
        <w:rPr>
          <w:i/>
          <w:color w:val="auto"/>
          <w:sz w:val="22"/>
          <w:szCs w:val="22"/>
          <w:lang w:val="de-DE"/>
        </w:rPr>
        <w:t xml:space="preserve"> </w:t>
      </w:r>
      <w:r w:rsidR="00E57E24" w:rsidRPr="009A381E">
        <w:rPr>
          <w:i/>
          <w:color w:val="auto"/>
          <w:sz w:val="22"/>
          <w:szCs w:val="22"/>
          <w:lang w:val="de-DE"/>
        </w:rPr>
        <w:t>Partnern mit modernste</w:t>
      </w:r>
      <w:r w:rsidR="0055498F">
        <w:rPr>
          <w:i/>
          <w:color w:val="auto"/>
          <w:sz w:val="22"/>
          <w:szCs w:val="22"/>
          <w:lang w:val="de-DE"/>
        </w:rPr>
        <w:t xml:space="preserve">r Technologie </w:t>
      </w:r>
      <w:r w:rsidR="00571310" w:rsidRPr="009A381E">
        <w:rPr>
          <w:i/>
          <w:color w:val="auto"/>
          <w:sz w:val="22"/>
          <w:szCs w:val="22"/>
          <w:lang w:val="de-DE"/>
        </w:rPr>
        <w:t>flächendeckend</w:t>
      </w:r>
      <w:r w:rsidR="00571310" w:rsidRPr="009A381E" w:rsidDel="0055498F">
        <w:rPr>
          <w:i/>
          <w:color w:val="auto"/>
          <w:sz w:val="22"/>
          <w:szCs w:val="22"/>
          <w:lang w:val="de-DE"/>
        </w:rPr>
        <w:t xml:space="preserve"> </w:t>
      </w:r>
      <w:r w:rsidR="00E57E24" w:rsidRPr="009A381E">
        <w:rPr>
          <w:i/>
          <w:color w:val="auto"/>
          <w:sz w:val="22"/>
          <w:szCs w:val="22"/>
          <w:lang w:val="de-DE"/>
        </w:rPr>
        <w:t>den Untergrund bedeutender wikingerzeitlicher Fundstellen in Süd</w:t>
      </w:r>
      <w:r w:rsidRPr="009A381E">
        <w:rPr>
          <w:i/>
          <w:color w:val="auto"/>
          <w:sz w:val="22"/>
          <w:szCs w:val="22"/>
          <w:lang w:val="de-DE"/>
        </w:rPr>
        <w:t>n</w:t>
      </w:r>
      <w:r w:rsidR="00E57E24" w:rsidRPr="009A381E">
        <w:rPr>
          <w:i/>
          <w:color w:val="auto"/>
          <w:sz w:val="22"/>
          <w:szCs w:val="22"/>
          <w:lang w:val="de-DE"/>
        </w:rPr>
        <w:t xml:space="preserve">orwegen. </w:t>
      </w:r>
      <w:r w:rsidRPr="009A381E">
        <w:rPr>
          <w:i/>
          <w:color w:val="auto"/>
          <w:sz w:val="22"/>
          <w:szCs w:val="22"/>
          <w:lang w:val="de-AT"/>
        </w:rPr>
        <w:t xml:space="preserve">Die vom LBI </w:t>
      </w:r>
      <w:proofErr w:type="spellStart"/>
      <w:r w:rsidRPr="009A381E">
        <w:rPr>
          <w:i/>
          <w:color w:val="auto"/>
          <w:sz w:val="22"/>
          <w:szCs w:val="22"/>
          <w:lang w:val="de-AT"/>
        </w:rPr>
        <w:t>ArchPro</w:t>
      </w:r>
      <w:proofErr w:type="spellEnd"/>
      <w:r w:rsidRPr="009A381E">
        <w:rPr>
          <w:i/>
          <w:color w:val="auto"/>
          <w:sz w:val="22"/>
          <w:szCs w:val="22"/>
          <w:lang w:val="de-AT"/>
        </w:rPr>
        <w:t xml:space="preserve"> untersuchten</w:t>
      </w:r>
      <w:r w:rsidR="00571310">
        <w:rPr>
          <w:i/>
          <w:color w:val="auto"/>
          <w:sz w:val="22"/>
          <w:szCs w:val="22"/>
          <w:lang w:val="de-AT"/>
        </w:rPr>
        <w:t>,</w:t>
      </w:r>
      <w:r w:rsidRPr="009A381E">
        <w:rPr>
          <w:i/>
          <w:color w:val="auto"/>
          <w:sz w:val="22"/>
          <w:szCs w:val="22"/>
          <w:lang w:val="de-AT"/>
        </w:rPr>
        <w:t xml:space="preserve"> als UNESCO Weltkulturerbe nominierten Landschaften rund um die </w:t>
      </w:r>
      <w:r w:rsidR="00571310">
        <w:rPr>
          <w:i/>
          <w:color w:val="auto"/>
          <w:sz w:val="22"/>
          <w:szCs w:val="22"/>
          <w:lang w:val="de-AT"/>
        </w:rPr>
        <w:t>berühmten</w:t>
      </w:r>
      <w:r w:rsidR="00571310" w:rsidRPr="009A381E">
        <w:rPr>
          <w:i/>
          <w:color w:val="auto"/>
          <w:sz w:val="22"/>
          <w:szCs w:val="22"/>
          <w:lang w:val="de-AT"/>
        </w:rPr>
        <w:t xml:space="preserve"> </w:t>
      </w:r>
      <w:r w:rsidRPr="009A381E">
        <w:rPr>
          <w:i/>
          <w:color w:val="auto"/>
          <w:sz w:val="22"/>
          <w:szCs w:val="22"/>
          <w:lang w:val="de-AT"/>
        </w:rPr>
        <w:t>Schiffs</w:t>
      </w:r>
      <w:r w:rsidR="00571310">
        <w:rPr>
          <w:i/>
          <w:color w:val="auto"/>
          <w:sz w:val="22"/>
          <w:szCs w:val="22"/>
          <w:lang w:val="de-AT"/>
        </w:rPr>
        <w:t>gräber</w:t>
      </w:r>
      <w:r w:rsidRPr="009A381E">
        <w:rPr>
          <w:i/>
          <w:color w:val="auto"/>
          <w:sz w:val="22"/>
          <w:szCs w:val="22"/>
          <w:lang w:val="de-AT"/>
        </w:rPr>
        <w:t xml:space="preserve"> von </w:t>
      </w:r>
      <w:proofErr w:type="spellStart"/>
      <w:r w:rsidRPr="009A381E">
        <w:rPr>
          <w:i/>
          <w:color w:val="auto"/>
          <w:sz w:val="22"/>
          <w:szCs w:val="22"/>
          <w:lang w:val="de-AT"/>
        </w:rPr>
        <w:t>Gokstad</w:t>
      </w:r>
      <w:proofErr w:type="spellEnd"/>
      <w:r w:rsidRPr="009A381E">
        <w:rPr>
          <w:i/>
          <w:color w:val="auto"/>
          <w:sz w:val="22"/>
          <w:szCs w:val="22"/>
          <w:lang w:val="de-AT"/>
        </w:rPr>
        <w:t xml:space="preserve"> und </w:t>
      </w:r>
      <w:proofErr w:type="spellStart"/>
      <w:r w:rsidRPr="009A381E">
        <w:rPr>
          <w:i/>
          <w:color w:val="auto"/>
          <w:sz w:val="22"/>
          <w:szCs w:val="22"/>
          <w:lang w:val="de-AT"/>
        </w:rPr>
        <w:t>Oseberg</w:t>
      </w:r>
      <w:proofErr w:type="spellEnd"/>
      <w:r w:rsidRPr="009A381E">
        <w:rPr>
          <w:i/>
          <w:color w:val="auto"/>
          <w:sz w:val="22"/>
          <w:szCs w:val="22"/>
          <w:lang w:val="de-AT"/>
        </w:rPr>
        <w:t xml:space="preserve"> und den </w:t>
      </w:r>
      <w:r w:rsidR="000818A6">
        <w:rPr>
          <w:i/>
          <w:color w:val="auto"/>
          <w:sz w:val="22"/>
          <w:szCs w:val="22"/>
          <w:lang w:val="de-AT"/>
        </w:rPr>
        <w:t xml:space="preserve">bedeutenden </w:t>
      </w:r>
      <w:r w:rsidR="003E1311">
        <w:rPr>
          <w:i/>
          <w:color w:val="auto"/>
          <w:sz w:val="22"/>
          <w:szCs w:val="22"/>
          <w:lang w:val="de-AT"/>
        </w:rPr>
        <w:t xml:space="preserve">südnorwegischen </w:t>
      </w:r>
      <w:r w:rsidRPr="009A381E">
        <w:rPr>
          <w:i/>
          <w:color w:val="auto"/>
          <w:sz w:val="22"/>
          <w:szCs w:val="22"/>
          <w:lang w:val="de-AT"/>
        </w:rPr>
        <w:t>Bestattungsplatz Borre mit den größten</w:t>
      </w:r>
      <w:r w:rsidR="000818A6">
        <w:rPr>
          <w:i/>
          <w:color w:val="auto"/>
          <w:sz w:val="22"/>
          <w:szCs w:val="22"/>
          <w:lang w:val="de-AT"/>
        </w:rPr>
        <w:t xml:space="preserve"> wikingerzeitlichen </w:t>
      </w:r>
      <w:r w:rsidRPr="009A381E">
        <w:rPr>
          <w:i/>
          <w:color w:val="auto"/>
          <w:sz w:val="22"/>
          <w:szCs w:val="22"/>
          <w:lang w:val="de-AT"/>
        </w:rPr>
        <w:t xml:space="preserve">Grabhügeln Skandinaviens </w:t>
      </w:r>
      <w:r>
        <w:rPr>
          <w:i/>
          <w:color w:val="auto"/>
          <w:sz w:val="22"/>
          <w:szCs w:val="22"/>
          <w:lang w:val="de-AT"/>
        </w:rPr>
        <w:t>offenbarten bis dahin</w:t>
      </w:r>
      <w:r w:rsidRPr="009A381E">
        <w:rPr>
          <w:i/>
          <w:color w:val="auto"/>
          <w:sz w:val="22"/>
          <w:szCs w:val="22"/>
          <w:lang w:val="de-AT"/>
        </w:rPr>
        <w:t xml:space="preserve"> unbekannte Siedlungsmuster. </w:t>
      </w:r>
      <w:r w:rsidRPr="009A381E">
        <w:rPr>
          <w:i/>
          <w:color w:val="auto"/>
          <w:sz w:val="22"/>
          <w:szCs w:val="22"/>
          <w:lang w:val="de-DE"/>
        </w:rPr>
        <w:t>Im Winter 2013 wurde vom österreichisch-norwegischen Team mit neuen</w:t>
      </w:r>
      <w:r w:rsidR="00571310">
        <w:rPr>
          <w:i/>
          <w:color w:val="auto"/>
          <w:sz w:val="22"/>
          <w:szCs w:val="22"/>
          <w:lang w:val="de-DE"/>
        </w:rPr>
        <w:t>,</w:t>
      </w:r>
      <w:r w:rsidRPr="009A381E">
        <w:rPr>
          <w:i/>
          <w:color w:val="auto"/>
          <w:sz w:val="22"/>
          <w:szCs w:val="22"/>
          <w:lang w:val="de-DE"/>
        </w:rPr>
        <w:t xml:space="preserve"> speziell für den </w:t>
      </w:r>
      <w:r w:rsidR="003E7229">
        <w:rPr>
          <w:i/>
          <w:color w:val="auto"/>
          <w:sz w:val="22"/>
          <w:szCs w:val="22"/>
          <w:lang w:val="de-DE"/>
        </w:rPr>
        <w:t>Wintere</w:t>
      </w:r>
      <w:r w:rsidRPr="009A381E">
        <w:rPr>
          <w:i/>
          <w:color w:val="auto"/>
          <w:sz w:val="22"/>
          <w:szCs w:val="22"/>
          <w:lang w:val="de-DE"/>
        </w:rPr>
        <w:t xml:space="preserve">insatz auf </w:t>
      </w:r>
      <w:r w:rsidR="003E7229">
        <w:rPr>
          <w:i/>
          <w:color w:val="auto"/>
          <w:sz w:val="22"/>
          <w:szCs w:val="22"/>
          <w:lang w:val="de-DE"/>
        </w:rPr>
        <w:t>verschneiten Flächen</w:t>
      </w:r>
      <w:r w:rsidRPr="009A381E">
        <w:rPr>
          <w:i/>
          <w:color w:val="auto"/>
          <w:sz w:val="22"/>
          <w:szCs w:val="22"/>
          <w:lang w:val="de-DE"/>
        </w:rPr>
        <w:t xml:space="preserve"> entwickelten Bodenradarsystemen ein in seiner Struktur einzigartiger Häuptlingssitz in </w:t>
      </w:r>
      <w:proofErr w:type="spellStart"/>
      <w:r w:rsidRPr="009A381E">
        <w:rPr>
          <w:i/>
          <w:color w:val="auto"/>
          <w:sz w:val="22"/>
          <w:szCs w:val="22"/>
          <w:lang w:val="de-DE"/>
        </w:rPr>
        <w:t>Borre</w:t>
      </w:r>
      <w:proofErr w:type="spellEnd"/>
      <w:r w:rsidRPr="009A381E">
        <w:rPr>
          <w:i/>
          <w:color w:val="auto"/>
          <w:sz w:val="22"/>
          <w:szCs w:val="22"/>
          <w:lang w:val="de-DE"/>
        </w:rPr>
        <w:t xml:space="preserve"> entdeckt.</w:t>
      </w:r>
    </w:p>
    <w:p w:rsidR="009A381E" w:rsidRDefault="009A381E" w:rsidP="00C331CC">
      <w:pPr>
        <w:pStyle w:val="KeinLeerraum"/>
        <w:spacing w:line="276" w:lineRule="auto"/>
        <w:ind w:left="0"/>
        <w:jc w:val="both"/>
        <w:rPr>
          <w:color w:val="auto"/>
          <w:lang w:val="de-AT"/>
        </w:rPr>
      </w:pPr>
    </w:p>
    <w:p w:rsidR="001C627A" w:rsidRDefault="009A381E" w:rsidP="00C331CC">
      <w:pPr>
        <w:pStyle w:val="KeinLeerraum"/>
        <w:spacing w:line="276" w:lineRule="auto"/>
        <w:ind w:left="0"/>
        <w:jc w:val="both"/>
        <w:rPr>
          <w:color w:val="auto"/>
          <w:lang w:val="de-AT"/>
        </w:rPr>
      </w:pPr>
      <w:r w:rsidRPr="00E57E24">
        <w:rPr>
          <w:color w:val="auto"/>
          <w:lang w:val="de-AT"/>
        </w:rPr>
        <w:t>Das Ludwig Boltzmann Institut für Archäologische Prospektion und Virtuelle Archäologie (</w:t>
      </w:r>
      <w:hyperlink r:id="rId9" w:history="1">
        <w:r w:rsidRPr="00E57E24">
          <w:rPr>
            <w:rStyle w:val="Hyperlink"/>
            <w:color w:val="auto"/>
            <w:lang w:val="de-AT"/>
          </w:rPr>
          <w:t>http://www.archpro.lbg.ac.at/</w:t>
        </w:r>
      </w:hyperlink>
      <w:r w:rsidRPr="00E57E24">
        <w:rPr>
          <w:color w:val="auto"/>
          <w:lang w:val="de-AT"/>
        </w:rPr>
        <w:t>) und seine norwegischen Partnerorganisationen NIKU (</w:t>
      </w:r>
      <w:hyperlink r:id="rId10" w:history="1">
        <w:r w:rsidRPr="00E57E24">
          <w:rPr>
            <w:rStyle w:val="Hyperlink"/>
            <w:color w:val="auto"/>
            <w:lang w:val="de-AT"/>
          </w:rPr>
          <w:t>http://www.niku.no/</w:t>
        </w:r>
      </w:hyperlink>
      <w:r w:rsidRPr="00E57E24">
        <w:rPr>
          <w:color w:val="auto"/>
          <w:lang w:val="de-AT"/>
        </w:rPr>
        <w:t>) und</w:t>
      </w:r>
      <w:r w:rsidR="002830BF">
        <w:rPr>
          <w:color w:val="auto"/>
          <w:lang w:val="de-AT"/>
        </w:rPr>
        <w:t xml:space="preserve"> </w:t>
      </w:r>
      <w:proofErr w:type="spellStart"/>
      <w:r w:rsidRPr="00E57E24">
        <w:rPr>
          <w:color w:val="auto"/>
          <w:lang w:val="de-AT"/>
        </w:rPr>
        <w:t>Vestfold</w:t>
      </w:r>
      <w:proofErr w:type="spellEnd"/>
      <w:r w:rsidRPr="00E57E24">
        <w:rPr>
          <w:color w:val="auto"/>
          <w:lang w:val="de-AT"/>
        </w:rPr>
        <w:t xml:space="preserve"> </w:t>
      </w:r>
      <w:proofErr w:type="spellStart"/>
      <w:r w:rsidRPr="00E57E24">
        <w:rPr>
          <w:color w:val="auto"/>
          <w:lang w:val="de-AT"/>
        </w:rPr>
        <w:t>Fylkeskommune</w:t>
      </w:r>
      <w:proofErr w:type="spellEnd"/>
      <w:r w:rsidRPr="00E57E24">
        <w:rPr>
          <w:color w:val="auto"/>
          <w:lang w:val="de-AT"/>
        </w:rPr>
        <w:t xml:space="preserve"> (</w:t>
      </w:r>
      <w:hyperlink r:id="rId11" w:history="1">
        <w:r w:rsidRPr="00E57E24">
          <w:rPr>
            <w:rStyle w:val="Hyperlink"/>
            <w:color w:val="auto"/>
            <w:lang w:val="de-AT"/>
          </w:rPr>
          <w:t>http://www.kulturarvvestfold.no/</w:t>
        </w:r>
      </w:hyperlink>
      <w:r w:rsidRPr="00E57E24">
        <w:rPr>
          <w:color w:val="auto"/>
          <w:lang w:val="de-AT"/>
        </w:rPr>
        <w:t xml:space="preserve">) sind </w:t>
      </w:r>
      <w:r w:rsidR="00056F37">
        <w:rPr>
          <w:color w:val="auto"/>
          <w:lang w:val="de-AT"/>
        </w:rPr>
        <w:t xml:space="preserve">an den wikingerzeitlichen Fundplätzen von </w:t>
      </w:r>
      <w:r w:rsidRPr="00E57E24">
        <w:rPr>
          <w:color w:val="auto"/>
          <w:lang w:val="de-AT"/>
        </w:rPr>
        <w:t xml:space="preserve">Kaupang, Gokstad und Oseberg </w:t>
      </w:r>
      <w:r w:rsidR="00056F37">
        <w:rPr>
          <w:color w:val="auto"/>
          <w:lang w:val="de-AT"/>
        </w:rPr>
        <w:t xml:space="preserve">sowie </w:t>
      </w:r>
      <w:r w:rsidRPr="00E57E24">
        <w:rPr>
          <w:color w:val="auto"/>
          <w:lang w:val="de-AT"/>
        </w:rPr>
        <w:t>auch im Bereich de</w:t>
      </w:r>
      <w:r w:rsidR="00056F37">
        <w:rPr>
          <w:color w:val="auto"/>
          <w:lang w:val="de-AT"/>
        </w:rPr>
        <w:t>s</w:t>
      </w:r>
      <w:r w:rsidRPr="00E57E24">
        <w:rPr>
          <w:color w:val="auto"/>
          <w:lang w:val="de-AT"/>
        </w:rPr>
        <w:t xml:space="preserve"> bedeutenden </w:t>
      </w:r>
      <w:r w:rsidR="003E5621">
        <w:rPr>
          <w:color w:val="auto"/>
          <w:lang w:val="de-AT"/>
        </w:rPr>
        <w:t>Archäologischen P</w:t>
      </w:r>
      <w:r w:rsidR="00056F37">
        <w:rPr>
          <w:color w:val="auto"/>
          <w:lang w:val="de-AT"/>
        </w:rPr>
        <w:t xml:space="preserve">arks </w:t>
      </w:r>
      <w:proofErr w:type="spellStart"/>
      <w:r w:rsidRPr="00E57E24">
        <w:rPr>
          <w:color w:val="auto"/>
          <w:lang w:val="de-AT"/>
        </w:rPr>
        <w:t>Borre</w:t>
      </w:r>
      <w:proofErr w:type="spellEnd"/>
      <w:r w:rsidRPr="00E57E24">
        <w:rPr>
          <w:color w:val="auto"/>
          <w:lang w:val="de-AT"/>
        </w:rPr>
        <w:t xml:space="preserve"> am Oslofjord tätig und konnten in kurzer Zeit unter Einsatz </w:t>
      </w:r>
      <w:r w:rsidR="00056F37">
        <w:rPr>
          <w:color w:val="auto"/>
          <w:lang w:val="de-AT"/>
        </w:rPr>
        <w:t xml:space="preserve">moderner </w:t>
      </w:r>
      <w:r w:rsidRPr="00E57E24">
        <w:rPr>
          <w:color w:val="auto"/>
          <w:lang w:val="de-AT"/>
        </w:rPr>
        <w:t>zerstörungsfreie</w:t>
      </w:r>
      <w:r w:rsidR="00056F37">
        <w:rPr>
          <w:color w:val="auto"/>
          <w:lang w:val="de-AT"/>
        </w:rPr>
        <w:t>r</w:t>
      </w:r>
      <w:r w:rsidRPr="00E57E24">
        <w:rPr>
          <w:color w:val="auto"/>
          <w:lang w:val="de-AT"/>
        </w:rPr>
        <w:t xml:space="preserve"> archäologische</w:t>
      </w:r>
      <w:r w:rsidR="00056F37">
        <w:rPr>
          <w:color w:val="auto"/>
          <w:lang w:val="de-AT"/>
        </w:rPr>
        <w:t>r</w:t>
      </w:r>
      <w:r w:rsidRPr="00E57E24">
        <w:rPr>
          <w:color w:val="auto"/>
          <w:lang w:val="de-AT"/>
        </w:rPr>
        <w:t xml:space="preserve"> </w:t>
      </w:r>
      <w:r w:rsidR="00056F37">
        <w:rPr>
          <w:color w:val="auto"/>
          <w:lang w:val="de-AT"/>
        </w:rPr>
        <w:t>Untersuchungs</w:t>
      </w:r>
      <w:r w:rsidR="00056F37" w:rsidRPr="00E57E24">
        <w:rPr>
          <w:color w:val="auto"/>
          <w:lang w:val="de-AT"/>
        </w:rPr>
        <w:t xml:space="preserve">methoden </w:t>
      </w:r>
      <w:r w:rsidRPr="00E57E24">
        <w:rPr>
          <w:color w:val="auto"/>
          <w:lang w:val="de-AT"/>
        </w:rPr>
        <w:t>den Boden durchleuchten und faszinierende neue Erkenntnisse zur Wikingerzeit gewinnen.</w:t>
      </w:r>
      <w:r w:rsidR="00762CC4">
        <w:rPr>
          <w:color w:val="auto"/>
          <w:lang w:val="de-AT"/>
        </w:rPr>
        <w:t xml:space="preserve"> Der Fundort </w:t>
      </w:r>
      <w:proofErr w:type="spellStart"/>
      <w:r w:rsidR="00762CC4">
        <w:rPr>
          <w:color w:val="auto"/>
          <w:lang w:val="de-AT"/>
        </w:rPr>
        <w:t>Borre</w:t>
      </w:r>
      <w:proofErr w:type="spellEnd"/>
      <w:r w:rsidR="00056F37">
        <w:rPr>
          <w:color w:val="auto"/>
          <w:lang w:val="de-AT"/>
        </w:rPr>
        <w:t xml:space="preserve"> in der</w:t>
      </w:r>
      <w:r w:rsidR="00762CC4">
        <w:rPr>
          <w:color w:val="auto"/>
          <w:lang w:val="de-AT"/>
        </w:rPr>
        <w:t xml:space="preserve"> Gemeinde Horten, </w:t>
      </w:r>
      <w:proofErr w:type="spellStart"/>
      <w:r w:rsidR="00762CC4">
        <w:rPr>
          <w:color w:val="auto"/>
          <w:lang w:val="de-AT"/>
        </w:rPr>
        <w:t>Vestfold</w:t>
      </w:r>
      <w:proofErr w:type="spellEnd"/>
      <w:r w:rsidR="00056F37">
        <w:rPr>
          <w:color w:val="auto"/>
          <w:lang w:val="de-AT"/>
        </w:rPr>
        <w:t>,</w:t>
      </w:r>
      <w:r w:rsidR="00762CC4">
        <w:rPr>
          <w:color w:val="auto"/>
          <w:lang w:val="de-AT"/>
        </w:rPr>
        <w:t xml:space="preserve"> umfasst die größte Ansammlung monumentaler Grabhügel aus der Zeit von ca. 600 – 900 n.Chr. Der Fundort ist heute Teil eines ca. 18 </w:t>
      </w:r>
      <w:r w:rsidR="00056F37">
        <w:rPr>
          <w:color w:val="auto"/>
          <w:lang w:val="de-AT"/>
        </w:rPr>
        <w:t>Hektar</w:t>
      </w:r>
      <w:r w:rsidR="00762CC4">
        <w:rPr>
          <w:color w:val="auto"/>
          <w:lang w:val="de-AT"/>
        </w:rPr>
        <w:t xml:space="preserve"> umfassenden archäologischen </w:t>
      </w:r>
      <w:r w:rsidR="003E5621">
        <w:rPr>
          <w:color w:val="auto"/>
          <w:lang w:val="de-AT"/>
        </w:rPr>
        <w:t>P</w:t>
      </w:r>
      <w:r w:rsidR="00762CC4">
        <w:rPr>
          <w:color w:val="auto"/>
          <w:lang w:val="de-AT"/>
        </w:rPr>
        <w:t>arks</w:t>
      </w:r>
      <w:r w:rsidR="00C331CC">
        <w:rPr>
          <w:color w:val="auto"/>
          <w:lang w:val="de-AT"/>
        </w:rPr>
        <w:t>,</w:t>
      </w:r>
      <w:r w:rsidR="00762CC4">
        <w:rPr>
          <w:color w:val="auto"/>
          <w:lang w:val="de-AT"/>
        </w:rPr>
        <w:t xml:space="preserve"> dessen weitere Umgebung Ziel der Untersuchungen des LBI ArchPro ist. </w:t>
      </w:r>
      <w:r w:rsidR="00762CC4" w:rsidRPr="00E57E24">
        <w:rPr>
          <w:color w:val="auto"/>
          <w:lang w:val="de-AT"/>
        </w:rPr>
        <w:t xml:space="preserve">Neun </w:t>
      </w:r>
      <w:r w:rsidR="00762CC4">
        <w:rPr>
          <w:color w:val="auto"/>
          <w:lang w:val="de-AT"/>
        </w:rPr>
        <w:t xml:space="preserve">erhaltene </w:t>
      </w:r>
      <w:r w:rsidR="00762CC4" w:rsidRPr="00E57E24">
        <w:rPr>
          <w:color w:val="auto"/>
          <w:lang w:val="de-AT"/>
        </w:rPr>
        <w:t xml:space="preserve">monumentale Grabhügel </w:t>
      </w:r>
      <w:r w:rsidR="00762CC4">
        <w:rPr>
          <w:color w:val="auto"/>
          <w:lang w:val="de-AT"/>
        </w:rPr>
        <w:t xml:space="preserve">neben </w:t>
      </w:r>
      <w:r w:rsidR="00056F37">
        <w:rPr>
          <w:color w:val="auto"/>
          <w:lang w:val="de-AT"/>
        </w:rPr>
        <w:t xml:space="preserve">ehemals </w:t>
      </w:r>
      <w:r w:rsidR="00762CC4">
        <w:rPr>
          <w:color w:val="auto"/>
          <w:lang w:val="de-AT"/>
        </w:rPr>
        <w:t xml:space="preserve">drei </w:t>
      </w:r>
      <w:r w:rsidR="00056F37">
        <w:rPr>
          <w:color w:val="auto"/>
          <w:lang w:val="de-AT"/>
        </w:rPr>
        <w:t xml:space="preserve">weiteren </w:t>
      </w:r>
      <w:r w:rsidR="00762CC4">
        <w:rPr>
          <w:color w:val="auto"/>
          <w:lang w:val="de-AT"/>
        </w:rPr>
        <w:t>große</w:t>
      </w:r>
      <w:r w:rsidR="00056F37">
        <w:rPr>
          <w:color w:val="auto"/>
          <w:lang w:val="de-AT"/>
        </w:rPr>
        <w:t>n</w:t>
      </w:r>
      <w:r w:rsidR="00762CC4">
        <w:rPr>
          <w:color w:val="auto"/>
          <w:lang w:val="de-AT"/>
        </w:rPr>
        <w:t xml:space="preserve"> </w:t>
      </w:r>
      <w:r w:rsidR="00056F37">
        <w:rPr>
          <w:color w:val="auto"/>
          <w:lang w:val="de-AT"/>
        </w:rPr>
        <w:t>Grab</w:t>
      </w:r>
      <w:r w:rsidR="00762CC4">
        <w:rPr>
          <w:color w:val="auto"/>
          <w:lang w:val="de-AT"/>
        </w:rPr>
        <w:t>hügel</w:t>
      </w:r>
      <w:r w:rsidR="00056F37">
        <w:rPr>
          <w:color w:val="auto"/>
          <w:lang w:val="de-AT"/>
        </w:rPr>
        <w:t>n</w:t>
      </w:r>
      <w:r w:rsidR="00762CC4">
        <w:rPr>
          <w:color w:val="auto"/>
          <w:lang w:val="de-AT"/>
        </w:rPr>
        <w:t xml:space="preserve"> waren </w:t>
      </w:r>
      <w:r w:rsidR="00056F37">
        <w:rPr>
          <w:color w:val="auto"/>
          <w:lang w:val="de-AT"/>
        </w:rPr>
        <w:t>primär</w:t>
      </w:r>
      <w:r w:rsidR="00762CC4" w:rsidRPr="00E57E24">
        <w:rPr>
          <w:color w:val="auto"/>
          <w:lang w:val="de-AT"/>
        </w:rPr>
        <w:t xml:space="preserve"> vom Meer</w:t>
      </w:r>
      <w:r w:rsidR="00056F37">
        <w:rPr>
          <w:color w:val="auto"/>
          <w:lang w:val="de-AT"/>
        </w:rPr>
        <w:t>, dem Oslofjord,</w:t>
      </w:r>
      <w:r w:rsidR="00762CC4" w:rsidRPr="00E57E24">
        <w:rPr>
          <w:color w:val="auto"/>
          <w:lang w:val="de-AT"/>
        </w:rPr>
        <w:t xml:space="preserve"> aus sichtbar</w:t>
      </w:r>
      <w:r w:rsidR="00762CC4">
        <w:rPr>
          <w:color w:val="auto"/>
          <w:lang w:val="de-AT"/>
        </w:rPr>
        <w:t xml:space="preserve">. Ursprünglich wurden die </w:t>
      </w:r>
      <w:r w:rsidR="00056F37">
        <w:rPr>
          <w:color w:val="auto"/>
          <w:lang w:val="de-AT"/>
        </w:rPr>
        <w:t xml:space="preserve">imposanten </w:t>
      </w:r>
      <w:r w:rsidR="00762CC4">
        <w:rPr>
          <w:color w:val="auto"/>
          <w:lang w:val="de-AT"/>
        </w:rPr>
        <w:t>Bestattungen</w:t>
      </w:r>
      <w:r w:rsidR="00C331CC">
        <w:rPr>
          <w:color w:val="auto"/>
          <w:lang w:val="de-AT"/>
        </w:rPr>
        <w:t xml:space="preserve"> in </w:t>
      </w:r>
      <w:proofErr w:type="spellStart"/>
      <w:r w:rsidR="00C331CC">
        <w:rPr>
          <w:color w:val="auto"/>
          <w:lang w:val="de-AT"/>
        </w:rPr>
        <w:t>Borre</w:t>
      </w:r>
      <w:proofErr w:type="spellEnd"/>
      <w:r w:rsidR="00762CC4">
        <w:rPr>
          <w:color w:val="auto"/>
          <w:lang w:val="de-AT"/>
        </w:rPr>
        <w:t xml:space="preserve"> mit den aus den nordischen Sagas bekannten Clan der Ynglinger verbunden. Neuere DNA Analysen zeigen jedoch, da</w:t>
      </w:r>
      <w:r w:rsidR="00C331CC">
        <w:rPr>
          <w:color w:val="auto"/>
          <w:lang w:val="de-AT"/>
        </w:rPr>
        <w:t>ss</w:t>
      </w:r>
      <w:r w:rsidR="00762CC4">
        <w:rPr>
          <w:color w:val="auto"/>
          <w:lang w:val="de-AT"/>
        </w:rPr>
        <w:t xml:space="preserve"> de</w:t>
      </w:r>
      <w:r w:rsidR="002830BF">
        <w:rPr>
          <w:color w:val="auto"/>
          <w:lang w:val="de-AT"/>
        </w:rPr>
        <w:t xml:space="preserve">r ausgedehnte Bestattungsplatz von herausragende Personen verschiedener Familien verwendet wurde.  Borre war demnach ein </w:t>
      </w:r>
      <w:r w:rsidR="00A257E6">
        <w:rPr>
          <w:color w:val="auto"/>
          <w:lang w:val="de-AT"/>
        </w:rPr>
        <w:t xml:space="preserve">bedeutender </w:t>
      </w:r>
      <w:r w:rsidR="002830BF">
        <w:rPr>
          <w:color w:val="auto"/>
          <w:lang w:val="de-AT"/>
        </w:rPr>
        <w:t>Platz für regionale Häuptlinge zur Manifestation ihrer Macht und</w:t>
      </w:r>
      <w:r w:rsidR="00D35D26">
        <w:rPr>
          <w:color w:val="auto"/>
          <w:lang w:val="de-AT"/>
        </w:rPr>
        <w:t xml:space="preserve"> </w:t>
      </w:r>
      <w:r w:rsidR="00A257E6">
        <w:rPr>
          <w:color w:val="auto"/>
          <w:lang w:val="de-AT"/>
        </w:rPr>
        <w:t>ihres Einflusses</w:t>
      </w:r>
      <w:r w:rsidR="002830BF">
        <w:rPr>
          <w:color w:val="auto"/>
          <w:lang w:val="de-AT"/>
        </w:rPr>
        <w:t xml:space="preserve"> auch </w:t>
      </w:r>
      <w:r w:rsidR="00A257E6">
        <w:rPr>
          <w:color w:val="auto"/>
          <w:lang w:val="de-AT"/>
        </w:rPr>
        <w:t xml:space="preserve">in </w:t>
      </w:r>
      <w:r w:rsidR="002830BF">
        <w:rPr>
          <w:color w:val="auto"/>
          <w:lang w:val="de-AT"/>
        </w:rPr>
        <w:t>de</w:t>
      </w:r>
      <w:r w:rsidR="00A257E6">
        <w:rPr>
          <w:color w:val="auto"/>
          <w:lang w:val="de-AT"/>
        </w:rPr>
        <w:t>r</w:t>
      </w:r>
      <w:r w:rsidR="002830BF">
        <w:rPr>
          <w:color w:val="auto"/>
          <w:lang w:val="de-AT"/>
        </w:rPr>
        <w:t xml:space="preserve"> Zeit nach </w:t>
      </w:r>
      <w:r w:rsidR="00A257E6">
        <w:rPr>
          <w:color w:val="auto"/>
          <w:lang w:val="de-AT"/>
        </w:rPr>
        <w:t>ihrem</w:t>
      </w:r>
      <w:r w:rsidR="002830BF">
        <w:rPr>
          <w:color w:val="auto"/>
          <w:lang w:val="de-AT"/>
        </w:rPr>
        <w:t xml:space="preserve"> Tod</w:t>
      </w:r>
      <w:r w:rsidR="00A257E6">
        <w:rPr>
          <w:color w:val="auto"/>
          <w:lang w:val="de-AT"/>
        </w:rPr>
        <w:t>e</w:t>
      </w:r>
      <w:r w:rsidR="002830BF">
        <w:rPr>
          <w:color w:val="auto"/>
          <w:lang w:val="de-AT"/>
        </w:rPr>
        <w:t xml:space="preserve">. </w:t>
      </w:r>
      <w:r w:rsidR="00A257E6">
        <w:rPr>
          <w:color w:val="auto"/>
          <w:lang w:val="de-AT"/>
        </w:rPr>
        <w:t xml:space="preserve">In dieses Bild </w:t>
      </w:r>
      <w:r w:rsidR="002830BF">
        <w:rPr>
          <w:color w:val="auto"/>
          <w:lang w:val="de-AT"/>
        </w:rPr>
        <w:t>passen die durch erste Bodenradarmessungen entdeckten, sogenannten Königshallen, von denen eine derzeit im Ma</w:t>
      </w:r>
      <w:r w:rsidR="00F17768">
        <w:rPr>
          <w:color w:val="auto"/>
          <w:lang w:val="de-AT"/>
        </w:rPr>
        <w:t>ß</w:t>
      </w:r>
      <w:r w:rsidR="002830BF">
        <w:rPr>
          <w:color w:val="auto"/>
          <w:lang w:val="de-AT"/>
        </w:rPr>
        <w:t xml:space="preserve">stab 1:1 </w:t>
      </w:r>
      <w:r w:rsidR="00A257E6">
        <w:rPr>
          <w:color w:val="auto"/>
          <w:lang w:val="de-AT"/>
        </w:rPr>
        <w:t xml:space="preserve">vom LBI ArchPro Partner Vestfold Fylkeskommune und dem Midgard Museum </w:t>
      </w:r>
      <w:r w:rsidR="00D35D26">
        <w:rPr>
          <w:color w:val="auto"/>
          <w:lang w:val="de-AT"/>
        </w:rPr>
        <w:t>im</w:t>
      </w:r>
      <w:r w:rsidR="002830BF">
        <w:rPr>
          <w:color w:val="auto"/>
          <w:lang w:val="de-AT"/>
        </w:rPr>
        <w:t xml:space="preserve"> </w:t>
      </w:r>
      <w:r w:rsidR="00A257E6">
        <w:rPr>
          <w:color w:val="auto"/>
          <w:lang w:val="de-AT"/>
        </w:rPr>
        <w:t>a</w:t>
      </w:r>
      <w:r w:rsidR="002830BF">
        <w:rPr>
          <w:color w:val="auto"/>
          <w:lang w:val="de-AT"/>
        </w:rPr>
        <w:t>rchäologischen Park rekonstruiert w</w:t>
      </w:r>
      <w:r w:rsidR="00F17768">
        <w:rPr>
          <w:color w:val="auto"/>
          <w:lang w:val="de-AT"/>
        </w:rPr>
        <w:t>ird</w:t>
      </w:r>
      <w:r w:rsidR="002830BF">
        <w:rPr>
          <w:color w:val="auto"/>
          <w:lang w:val="de-AT"/>
        </w:rPr>
        <w:t xml:space="preserve">. Von den ursprünglich mindestens </w:t>
      </w:r>
      <w:r w:rsidR="00A257E6">
        <w:rPr>
          <w:color w:val="auto"/>
          <w:lang w:val="de-AT"/>
        </w:rPr>
        <w:t>zwölf</w:t>
      </w:r>
      <w:r w:rsidR="002830BF">
        <w:rPr>
          <w:color w:val="auto"/>
          <w:lang w:val="de-AT"/>
        </w:rPr>
        <w:t xml:space="preserve"> Monumentalgräbern wurde eines 1852 für die Entnahme von Schüttmaterial für den Straßenbau teilweise zerstört. Die nachfolgenden Grabungen ergaben eine Schiffsbestattung mit e</w:t>
      </w:r>
      <w:r w:rsidR="003E5621">
        <w:rPr>
          <w:color w:val="auto"/>
          <w:lang w:val="de-AT"/>
        </w:rPr>
        <w:t>inem 12</w:t>
      </w:r>
      <w:r w:rsidR="002830BF">
        <w:rPr>
          <w:color w:val="auto"/>
          <w:lang w:val="de-AT"/>
        </w:rPr>
        <w:t>-</w:t>
      </w:r>
      <w:r w:rsidR="003E5621">
        <w:rPr>
          <w:color w:val="auto"/>
          <w:lang w:val="de-AT"/>
        </w:rPr>
        <w:t>19</w:t>
      </w:r>
      <w:bookmarkStart w:id="0" w:name="_GoBack"/>
      <w:bookmarkEnd w:id="0"/>
      <w:r w:rsidR="002830BF">
        <w:rPr>
          <w:color w:val="auto"/>
          <w:lang w:val="de-AT"/>
        </w:rPr>
        <w:t xml:space="preserve"> m langen Wikingerschiff. Aufgrund der Funde ist dieses Monument in direktem Zusammenhang mit den weltbekannten </w:t>
      </w:r>
      <w:r w:rsidR="00A257E6">
        <w:rPr>
          <w:color w:val="auto"/>
          <w:lang w:val="de-AT"/>
        </w:rPr>
        <w:t>Wikingers</w:t>
      </w:r>
      <w:r w:rsidR="002830BF">
        <w:rPr>
          <w:color w:val="auto"/>
          <w:lang w:val="de-AT"/>
        </w:rPr>
        <w:t xml:space="preserve">chiffen </w:t>
      </w:r>
      <w:r w:rsidR="00A257E6">
        <w:rPr>
          <w:color w:val="auto"/>
          <w:lang w:val="de-AT"/>
        </w:rPr>
        <w:t xml:space="preserve">von </w:t>
      </w:r>
      <w:proofErr w:type="spellStart"/>
      <w:r w:rsidR="002830BF">
        <w:rPr>
          <w:color w:val="auto"/>
          <w:lang w:val="de-AT"/>
        </w:rPr>
        <w:t>Gokstad</w:t>
      </w:r>
      <w:proofErr w:type="spellEnd"/>
      <w:r w:rsidR="00A257E6">
        <w:rPr>
          <w:color w:val="auto"/>
          <w:lang w:val="de-AT"/>
        </w:rPr>
        <w:t xml:space="preserve">, </w:t>
      </w:r>
      <w:proofErr w:type="spellStart"/>
      <w:r w:rsidR="00A257E6">
        <w:rPr>
          <w:color w:val="auto"/>
          <w:lang w:val="de-AT"/>
        </w:rPr>
        <w:t>Oseberg</w:t>
      </w:r>
      <w:proofErr w:type="spellEnd"/>
      <w:r w:rsidR="002830BF">
        <w:rPr>
          <w:color w:val="auto"/>
          <w:lang w:val="de-AT"/>
        </w:rPr>
        <w:t xml:space="preserve"> und Tune zu sehen, die sich heute</w:t>
      </w:r>
      <w:r w:rsidR="00E2622B">
        <w:rPr>
          <w:color w:val="auto"/>
          <w:lang w:val="de-AT"/>
        </w:rPr>
        <w:t xml:space="preserve"> zusammen mit den zahlreichen Fundobjekten aus Borre </w:t>
      </w:r>
      <w:r w:rsidR="002830BF">
        <w:rPr>
          <w:color w:val="auto"/>
          <w:lang w:val="de-AT"/>
        </w:rPr>
        <w:t xml:space="preserve">im Wikingerschiffmuseum in </w:t>
      </w:r>
      <w:r w:rsidR="00E2622B">
        <w:rPr>
          <w:color w:val="auto"/>
          <w:lang w:val="de-AT"/>
        </w:rPr>
        <w:t xml:space="preserve">Oslo befinden.  Der durch die Grabungen im </w:t>
      </w:r>
      <w:r w:rsidR="00C331CC">
        <w:rPr>
          <w:color w:val="auto"/>
          <w:lang w:val="de-AT"/>
        </w:rPr>
        <w:t>neunzehnten</w:t>
      </w:r>
      <w:r w:rsidR="00E2622B">
        <w:rPr>
          <w:color w:val="auto"/>
          <w:lang w:val="de-AT"/>
        </w:rPr>
        <w:t xml:space="preserve"> J</w:t>
      </w:r>
      <w:r w:rsidR="00A257E6">
        <w:rPr>
          <w:color w:val="auto"/>
          <w:lang w:val="de-AT"/>
        </w:rPr>
        <w:t>ahrhundert</w:t>
      </w:r>
      <w:r w:rsidR="00E2622B">
        <w:rPr>
          <w:color w:val="auto"/>
          <w:lang w:val="de-AT"/>
        </w:rPr>
        <w:t xml:space="preserve"> </w:t>
      </w:r>
      <w:r w:rsidR="00A257E6">
        <w:rPr>
          <w:color w:val="auto"/>
          <w:lang w:val="de-AT"/>
        </w:rPr>
        <w:t>f</w:t>
      </w:r>
      <w:r w:rsidR="00E2622B">
        <w:rPr>
          <w:color w:val="auto"/>
          <w:lang w:val="de-AT"/>
        </w:rPr>
        <w:t xml:space="preserve">ast vollständig zerstörte Grabhügel konnte </w:t>
      </w:r>
      <w:r w:rsidR="00A257E6">
        <w:rPr>
          <w:color w:val="auto"/>
          <w:lang w:val="de-AT"/>
        </w:rPr>
        <w:t xml:space="preserve">aufgrund der </w:t>
      </w:r>
      <w:r w:rsidR="00E2622B">
        <w:rPr>
          <w:color w:val="auto"/>
          <w:lang w:val="de-AT"/>
        </w:rPr>
        <w:t xml:space="preserve">in den Untergrund reichenden Grabgruben und die ehemals umlaufenden Gräben nun ebenfalls </w:t>
      </w:r>
      <w:r w:rsidR="00A257E6">
        <w:rPr>
          <w:color w:val="auto"/>
          <w:lang w:val="de-AT"/>
        </w:rPr>
        <w:t xml:space="preserve">über </w:t>
      </w:r>
      <w:r w:rsidR="00E2622B">
        <w:rPr>
          <w:color w:val="auto"/>
          <w:lang w:val="de-AT"/>
        </w:rPr>
        <w:t xml:space="preserve">die Bodenradarmessungen wieder genau lokalisiert werden.  </w:t>
      </w:r>
    </w:p>
    <w:p w:rsidR="00401843" w:rsidRDefault="00401843" w:rsidP="00C331CC">
      <w:pPr>
        <w:pStyle w:val="KeinLeerraum"/>
        <w:spacing w:line="276" w:lineRule="auto"/>
        <w:ind w:left="0"/>
        <w:jc w:val="both"/>
        <w:rPr>
          <w:color w:val="auto"/>
          <w:lang w:val="de-AT"/>
        </w:rPr>
      </w:pPr>
    </w:p>
    <w:p w:rsidR="001C627A" w:rsidRDefault="00401843" w:rsidP="00C331CC">
      <w:pPr>
        <w:pStyle w:val="KeinLeerraum"/>
        <w:spacing w:line="276" w:lineRule="auto"/>
        <w:ind w:left="0"/>
        <w:jc w:val="both"/>
        <w:rPr>
          <w:color w:val="auto"/>
          <w:lang w:val="de-AT"/>
        </w:rPr>
      </w:pPr>
      <w:r>
        <w:rPr>
          <w:color w:val="auto"/>
          <w:lang w:val="de-AT"/>
        </w:rPr>
        <w:t xml:space="preserve">Aufgrund der Belege für einen </w:t>
      </w:r>
      <w:r w:rsidR="007D2A29">
        <w:rPr>
          <w:color w:val="auto"/>
          <w:lang w:val="de-AT"/>
        </w:rPr>
        <w:t xml:space="preserve">offensichtlich </w:t>
      </w:r>
      <w:r>
        <w:rPr>
          <w:color w:val="auto"/>
          <w:lang w:val="de-AT"/>
        </w:rPr>
        <w:t>nicht nur lokal bedeutenden Bestattungsplatz, die Schiffsbestattungen und der Fund der monumentalen Hallen</w:t>
      </w:r>
      <w:r w:rsidR="007D2A29">
        <w:rPr>
          <w:color w:val="auto"/>
          <w:lang w:val="de-AT"/>
        </w:rPr>
        <w:t>,</w:t>
      </w:r>
      <w:r w:rsidRPr="00401843">
        <w:rPr>
          <w:color w:val="auto"/>
          <w:lang w:val="de-AT"/>
        </w:rPr>
        <w:t xml:space="preserve"> </w:t>
      </w:r>
      <w:r w:rsidRPr="00E57E24">
        <w:rPr>
          <w:color w:val="auto"/>
          <w:lang w:val="de-AT"/>
        </w:rPr>
        <w:t xml:space="preserve">welche </w:t>
      </w:r>
      <w:r w:rsidR="007D2A29">
        <w:rPr>
          <w:color w:val="auto"/>
          <w:lang w:val="de-AT"/>
        </w:rPr>
        <w:t xml:space="preserve">vermutlich </w:t>
      </w:r>
      <w:r w:rsidRPr="00E57E24">
        <w:rPr>
          <w:color w:val="auto"/>
          <w:lang w:val="de-AT"/>
        </w:rPr>
        <w:t xml:space="preserve">der Aufbahrung und Verehrung der Toten </w:t>
      </w:r>
      <w:r w:rsidR="00723D3F">
        <w:rPr>
          <w:color w:val="auto"/>
          <w:lang w:val="de-AT"/>
        </w:rPr>
        <w:t xml:space="preserve">im Rahmen von Ritualen und Festen </w:t>
      </w:r>
      <w:r w:rsidRPr="00E57E24">
        <w:rPr>
          <w:color w:val="auto"/>
          <w:lang w:val="de-AT"/>
        </w:rPr>
        <w:t>dienten</w:t>
      </w:r>
      <w:r>
        <w:rPr>
          <w:color w:val="auto"/>
          <w:lang w:val="de-AT"/>
        </w:rPr>
        <w:t>, ist Borre als zentraler Versammlungs- und Bestattungsplatz</w:t>
      </w:r>
      <w:r w:rsidR="00723D3F">
        <w:rPr>
          <w:color w:val="auto"/>
          <w:lang w:val="de-AT"/>
        </w:rPr>
        <w:t xml:space="preserve"> zu interpretieren, der wiederkehrend aufgesucht wurde</w:t>
      </w:r>
      <w:r>
        <w:rPr>
          <w:color w:val="auto"/>
          <w:lang w:val="de-AT"/>
        </w:rPr>
        <w:t xml:space="preserve">. Dadurch </w:t>
      </w:r>
      <w:r w:rsidR="007D2A29">
        <w:rPr>
          <w:color w:val="auto"/>
          <w:lang w:val="de-AT"/>
        </w:rPr>
        <w:t xml:space="preserve">und ob der erwiesenen besonderen Sichtverhältnisse auf die monumentalen Grabhügel ausschließlich vom Meer aus, </w:t>
      </w:r>
      <w:r>
        <w:rPr>
          <w:color w:val="auto"/>
          <w:lang w:val="de-AT"/>
        </w:rPr>
        <w:t>stellte sich im Rahmen des österreichisch-norwegischen Großprojektes auch die Frage nach entsprechenden Hafenanlagen. Eine detaillierte Auswertung</w:t>
      </w:r>
      <w:r w:rsidR="007D2A29">
        <w:rPr>
          <w:color w:val="auto"/>
          <w:lang w:val="de-AT"/>
        </w:rPr>
        <w:t>,</w:t>
      </w:r>
      <w:r>
        <w:rPr>
          <w:color w:val="auto"/>
          <w:lang w:val="de-AT"/>
        </w:rPr>
        <w:t xml:space="preserve"> </w:t>
      </w:r>
      <w:r w:rsidR="007D2A29">
        <w:rPr>
          <w:color w:val="auto"/>
          <w:lang w:val="de-AT"/>
        </w:rPr>
        <w:t xml:space="preserve">mit den vom LBI </w:t>
      </w:r>
      <w:proofErr w:type="spellStart"/>
      <w:r w:rsidR="007D2A29">
        <w:rPr>
          <w:color w:val="auto"/>
          <w:lang w:val="de-AT"/>
        </w:rPr>
        <w:t>ArchPro</w:t>
      </w:r>
      <w:proofErr w:type="spellEnd"/>
      <w:r w:rsidR="007D2A29">
        <w:rPr>
          <w:color w:val="auto"/>
          <w:lang w:val="de-AT"/>
        </w:rPr>
        <w:t xml:space="preserve"> neu entwickelten Verfahren, </w:t>
      </w:r>
      <w:r>
        <w:rPr>
          <w:color w:val="auto"/>
          <w:lang w:val="de-AT"/>
        </w:rPr>
        <w:t xml:space="preserve">der aus der Luft </w:t>
      </w:r>
      <w:r>
        <w:rPr>
          <w:color w:val="auto"/>
          <w:lang w:val="de-AT"/>
        </w:rPr>
        <w:lastRenderedPageBreak/>
        <w:t>aufgenommenen</w:t>
      </w:r>
      <w:r w:rsidR="00723D3F">
        <w:rPr>
          <w:color w:val="auto"/>
          <w:lang w:val="de-AT"/>
        </w:rPr>
        <w:t xml:space="preserve"> </w:t>
      </w:r>
      <w:r w:rsidR="007D2A29">
        <w:rPr>
          <w:color w:val="auto"/>
          <w:lang w:val="de-AT"/>
        </w:rPr>
        <w:t xml:space="preserve">Laser Scanner </w:t>
      </w:r>
      <w:r w:rsidR="00723D3F">
        <w:rPr>
          <w:color w:val="auto"/>
          <w:lang w:val="de-AT"/>
        </w:rPr>
        <w:t xml:space="preserve">Daten </w:t>
      </w:r>
      <w:r w:rsidR="00071B75">
        <w:rPr>
          <w:color w:val="auto"/>
          <w:lang w:val="de-AT"/>
        </w:rPr>
        <w:t>sowie</w:t>
      </w:r>
      <w:r>
        <w:rPr>
          <w:color w:val="auto"/>
          <w:lang w:val="de-AT"/>
        </w:rPr>
        <w:t xml:space="preserve"> weitere geophysikalische und geoarchäologische Untersuchungen erbrachten </w:t>
      </w:r>
      <w:r w:rsidR="00723D3F">
        <w:rPr>
          <w:color w:val="auto"/>
          <w:lang w:val="de-AT"/>
        </w:rPr>
        <w:t xml:space="preserve">nun </w:t>
      </w:r>
      <w:r>
        <w:rPr>
          <w:color w:val="auto"/>
          <w:lang w:val="de-AT"/>
        </w:rPr>
        <w:t xml:space="preserve">den Nachweis einer </w:t>
      </w:r>
      <w:r w:rsidRPr="00E57E24">
        <w:rPr>
          <w:color w:val="auto"/>
          <w:lang w:val="de-AT"/>
        </w:rPr>
        <w:t>strukturierte</w:t>
      </w:r>
      <w:r>
        <w:rPr>
          <w:color w:val="auto"/>
          <w:lang w:val="de-AT"/>
        </w:rPr>
        <w:t>n</w:t>
      </w:r>
      <w:r w:rsidRPr="00E57E24">
        <w:rPr>
          <w:color w:val="auto"/>
          <w:lang w:val="de-AT"/>
        </w:rPr>
        <w:t xml:space="preserve"> Hafenanlage mit Wellenbrechern</w:t>
      </w:r>
      <w:r w:rsidR="00F17768">
        <w:rPr>
          <w:color w:val="auto"/>
          <w:lang w:val="de-AT"/>
        </w:rPr>
        <w:t xml:space="preserve"> und Hafenbecken</w:t>
      </w:r>
      <w:r w:rsidR="00C331CC">
        <w:rPr>
          <w:color w:val="auto"/>
          <w:lang w:val="de-AT"/>
        </w:rPr>
        <w:t>,</w:t>
      </w:r>
      <w:r w:rsidRPr="00E57E24">
        <w:rPr>
          <w:color w:val="auto"/>
          <w:lang w:val="de-AT"/>
        </w:rPr>
        <w:t xml:space="preserve"> die das Anlanden großer Schiffe und Boote </w:t>
      </w:r>
      <w:r w:rsidR="00F36788">
        <w:rPr>
          <w:color w:val="auto"/>
          <w:lang w:val="de-AT"/>
        </w:rPr>
        <w:t xml:space="preserve">an diesem Zentralort im Oslofjord </w:t>
      </w:r>
      <w:r w:rsidRPr="00E57E24">
        <w:rPr>
          <w:color w:val="auto"/>
          <w:lang w:val="de-AT"/>
        </w:rPr>
        <w:t>möglich machte</w:t>
      </w:r>
      <w:r w:rsidR="00071B75">
        <w:rPr>
          <w:color w:val="auto"/>
          <w:lang w:val="de-AT"/>
        </w:rPr>
        <w:t>n</w:t>
      </w:r>
      <w:r>
        <w:rPr>
          <w:color w:val="auto"/>
          <w:lang w:val="de-AT"/>
        </w:rPr>
        <w:t xml:space="preserve">. </w:t>
      </w:r>
      <w:r w:rsidR="00F17768">
        <w:rPr>
          <w:color w:val="auto"/>
          <w:lang w:val="de-AT"/>
        </w:rPr>
        <w:t xml:space="preserve">Im Umfeld des Fundortes konnten zwar </w:t>
      </w:r>
      <w:r w:rsidR="007D2A29">
        <w:rPr>
          <w:color w:val="auto"/>
          <w:lang w:val="de-AT"/>
        </w:rPr>
        <w:t xml:space="preserve"> bereits einige </w:t>
      </w:r>
      <w:r w:rsidR="00F17768">
        <w:rPr>
          <w:color w:val="auto"/>
          <w:lang w:val="de-AT"/>
        </w:rPr>
        <w:t xml:space="preserve">wikingerzeitliche Feldfluren untersucht werden, eine zugehörige größere Siedlung konnte </w:t>
      </w:r>
      <w:r w:rsidR="007D2A29">
        <w:rPr>
          <w:color w:val="auto"/>
          <w:lang w:val="de-AT"/>
        </w:rPr>
        <w:t xml:space="preserve">bis zum jetzigen Zeitpunkt </w:t>
      </w:r>
      <w:r w:rsidR="00F17768">
        <w:rPr>
          <w:color w:val="auto"/>
          <w:lang w:val="de-AT"/>
        </w:rPr>
        <w:t xml:space="preserve">jedoch nicht gefunden werden. </w:t>
      </w:r>
    </w:p>
    <w:p w:rsidR="00401843" w:rsidRDefault="00401843" w:rsidP="00C331CC">
      <w:pPr>
        <w:pStyle w:val="KeinLeerraum"/>
        <w:spacing w:line="276" w:lineRule="auto"/>
        <w:ind w:left="0"/>
        <w:jc w:val="both"/>
        <w:rPr>
          <w:color w:val="auto"/>
          <w:lang w:val="de-AT"/>
        </w:rPr>
      </w:pPr>
    </w:p>
    <w:p w:rsidR="00401843" w:rsidRPr="00DE767F" w:rsidRDefault="00723D3F" w:rsidP="00C331CC">
      <w:pPr>
        <w:pStyle w:val="KeinLeerraum"/>
        <w:spacing w:line="276" w:lineRule="auto"/>
        <w:ind w:left="0"/>
        <w:jc w:val="both"/>
        <w:rPr>
          <w:color w:val="auto"/>
          <w:lang w:val="de-AT"/>
        </w:rPr>
      </w:pPr>
      <w:r>
        <w:rPr>
          <w:color w:val="auto"/>
          <w:lang w:val="de-AT"/>
        </w:rPr>
        <w:t xml:space="preserve">Besondere Bedeutung in diesem Gesamtzusammenhang kommt nun der letzten Entdeckung des LBI </w:t>
      </w:r>
      <w:proofErr w:type="spellStart"/>
      <w:r>
        <w:rPr>
          <w:color w:val="auto"/>
          <w:lang w:val="de-AT"/>
        </w:rPr>
        <w:t>Arch</w:t>
      </w:r>
      <w:r w:rsidR="007D2A29">
        <w:rPr>
          <w:color w:val="auto"/>
          <w:lang w:val="de-AT"/>
        </w:rPr>
        <w:t>P</w:t>
      </w:r>
      <w:r>
        <w:rPr>
          <w:color w:val="auto"/>
          <w:lang w:val="de-AT"/>
        </w:rPr>
        <w:t>ro</w:t>
      </w:r>
      <w:proofErr w:type="spellEnd"/>
      <w:r>
        <w:rPr>
          <w:color w:val="auto"/>
          <w:lang w:val="de-AT"/>
        </w:rPr>
        <w:t xml:space="preserve"> zu</w:t>
      </w:r>
      <w:r w:rsidR="00C331CC">
        <w:rPr>
          <w:color w:val="auto"/>
          <w:lang w:val="de-AT"/>
        </w:rPr>
        <w:t>. M</w:t>
      </w:r>
      <w:r w:rsidR="004B2053" w:rsidRPr="00E57E24">
        <w:rPr>
          <w:color w:val="auto"/>
          <w:lang w:val="de-AT"/>
        </w:rPr>
        <w:t xml:space="preserve">it </w:t>
      </w:r>
      <w:r w:rsidR="00071B75">
        <w:rPr>
          <w:color w:val="auto"/>
          <w:lang w:val="de-AT"/>
        </w:rPr>
        <w:t xml:space="preserve">Hilfe von </w:t>
      </w:r>
      <w:r w:rsidR="004B2053" w:rsidRPr="00E57E24">
        <w:rPr>
          <w:color w:val="auto"/>
          <w:lang w:val="de-AT"/>
        </w:rPr>
        <w:t xml:space="preserve">speziell </w:t>
      </w:r>
      <w:r w:rsidR="004B2053">
        <w:rPr>
          <w:color w:val="auto"/>
          <w:lang w:val="de-AT"/>
        </w:rPr>
        <w:t xml:space="preserve">für diese Untersuchungen </w:t>
      </w:r>
      <w:r w:rsidR="004B2053" w:rsidRPr="00E57E24">
        <w:rPr>
          <w:color w:val="auto"/>
          <w:lang w:val="de-AT"/>
        </w:rPr>
        <w:t xml:space="preserve">entwickelten schneetauglichen </w:t>
      </w:r>
      <w:r w:rsidR="004B2053">
        <w:rPr>
          <w:color w:val="auto"/>
          <w:lang w:val="de-AT"/>
        </w:rPr>
        <w:t>Bodenradarsystemen wurde i</w:t>
      </w:r>
      <w:r w:rsidR="004B2053" w:rsidRPr="00E57E24">
        <w:rPr>
          <w:color w:val="auto"/>
          <w:lang w:val="de-AT"/>
        </w:rPr>
        <w:t xml:space="preserve">m </w:t>
      </w:r>
      <w:r w:rsidR="00C331CC">
        <w:rPr>
          <w:color w:val="auto"/>
          <w:lang w:val="de-AT"/>
        </w:rPr>
        <w:t>März</w:t>
      </w:r>
      <w:r w:rsidR="004B2053" w:rsidRPr="00E57E24">
        <w:rPr>
          <w:color w:val="auto"/>
          <w:lang w:val="de-AT"/>
        </w:rPr>
        <w:t xml:space="preserve"> 2013</w:t>
      </w:r>
      <w:r w:rsidR="004B2053">
        <w:rPr>
          <w:color w:val="auto"/>
          <w:lang w:val="de-AT"/>
        </w:rPr>
        <w:t xml:space="preserve"> die nähere Umgebung des Bestattungsplatzes bis in 2 m Tiefe durchleuchtet. Auf der Suche nach Siedlungsstrukturen wurden die hochauflösenden dreidimensionalen Messbilder, die </w:t>
      </w:r>
      <w:r>
        <w:rPr>
          <w:color w:val="auto"/>
          <w:lang w:val="de-AT"/>
        </w:rPr>
        <w:t xml:space="preserve">westlich des </w:t>
      </w:r>
      <w:r w:rsidR="004B2053">
        <w:rPr>
          <w:color w:val="auto"/>
          <w:lang w:val="de-AT"/>
        </w:rPr>
        <w:t xml:space="preserve">archäologischen </w:t>
      </w:r>
      <w:r>
        <w:rPr>
          <w:color w:val="auto"/>
          <w:lang w:val="de-AT"/>
        </w:rPr>
        <w:t xml:space="preserve">Parks auf einer Fläche </w:t>
      </w:r>
      <w:r w:rsidR="00071B75">
        <w:rPr>
          <w:color w:val="auto"/>
          <w:lang w:val="de-AT"/>
        </w:rPr>
        <w:t>über</w:t>
      </w:r>
      <w:r>
        <w:rPr>
          <w:color w:val="auto"/>
          <w:lang w:val="de-AT"/>
        </w:rPr>
        <w:t xml:space="preserve"> 20 </w:t>
      </w:r>
      <w:r w:rsidR="00071B75">
        <w:rPr>
          <w:color w:val="auto"/>
          <w:lang w:val="de-AT"/>
        </w:rPr>
        <w:t>Hektar</w:t>
      </w:r>
      <w:r w:rsidR="004B2053">
        <w:rPr>
          <w:color w:val="auto"/>
          <w:lang w:val="de-AT"/>
        </w:rPr>
        <w:t xml:space="preserve"> aufgenommen wurden von den Spezialisten des LBI ArchPro </w:t>
      </w:r>
      <w:r w:rsidR="00071B75">
        <w:rPr>
          <w:color w:val="auto"/>
          <w:lang w:val="de-AT"/>
        </w:rPr>
        <w:t xml:space="preserve">und ihren norwegischen Kollegen </w:t>
      </w:r>
      <w:r w:rsidR="004B2053">
        <w:rPr>
          <w:color w:val="auto"/>
          <w:lang w:val="de-AT"/>
        </w:rPr>
        <w:t xml:space="preserve">analysiert. </w:t>
      </w:r>
      <w:r w:rsidR="007D2A29">
        <w:rPr>
          <w:color w:val="auto"/>
          <w:lang w:val="de-AT"/>
        </w:rPr>
        <w:t>Neben z</w:t>
      </w:r>
      <w:r w:rsidR="004B2053">
        <w:rPr>
          <w:color w:val="auto"/>
          <w:lang w:val="de-AT"/>
        </w:rPr>
        <w:t>ahlreiche</w:t>
      </w:r>
      <w:r w:rsidR="00C331CC">
        <w:rPr>
          <w:color w:val="auto"/>
          <w:lang w:val="de-AT"/>
        </w:rPr>
        <w:t>n</w:t>
      </w:r>
      <w:r w:rsidR="004B2053">
        <w:rPr>
          <w:color w:val="auto"/>
          <w:lang w:val="de-AT"/>
        </w:rPr>
        <w:t xml:space="preserve"> </w:t>
      </w:r>
      <w:r>
        <w:rPr>
          <w:color w:val="auto"/>
          <w:lang w:val="de-AT"/>
        </w:rPr>
        <w:t>Flakstellungen und Laufgräben aus dem Zweiten Weltkrieg</w:t>
      </w:r>
      <w:r w:rsidR="004B2053">
        <w:rPr>
          <w:color w:val="auto"/>
          <w:lang w:val="de-AT"/>
        </w:rPr>
        <w:t xml:space="preserve"> </w:t>
      </w:r>
      <w:r w:rsidR="007D2A29">
        <w:rPr>
          <w:color w:val="auto"/>
          <w:lang w:val="de-AT"/>
        </w:rPr>
        <w:t xml:space="preserve">die </w:t>
      </w:r>
      <w:r w:rsidR="004B2053">
        <w:rPr>
          <w:color w:val="auto"/>
          <w:lang w:val="de-AT"/>
        </w:rPr>
        <w:t>in den Radardaten sichtbar</w:t>
      </w:r>
      <w:r w:rsidR="007D2A29">
        <w:rPr>
          <w:color w:val="auto"/>
          <w:lang w:val="de-AT"/>
        </w:rPr>
        <w:t xml:space="preserve"> wurden, konnten</w:t>
      </w:r>
      <w:r w:rsidR="00C331CC">
        <w:rPr>
          <w:color w:val="auto"/>
          <w:lang w:val="de-AT"/>
        </w:rPr>
        <w:t xml:space="preserve"> </w:t>
      </w:r>
      <w:r w:rsidR="007D2A29">
        <w:rPr>
          <w:color w:val="auto"/>
          <w:lang w:val="de-AT"/>
        </w:rPr>
        <w:t>n</w:t>
      </w:r>
      <w:r w:rsidR="004B2053">
        <w:rPr>
          <w:color w:val="auto"/>
          <w:lang w:val="de-AT"/>
        </w:rPr>
        <w:t xml:space="preserve">ördlich davon auf einer ehemaligen Strandterrasse gelegen </w:t>
      </w:r>
      <w:r>
        <w:rPr>
          <w:color w:val="auto"/>
          <w:lang w:val="de-AT"/>
        </w:rPr>
        <w:t>die Überreste eines typischen wikingerzeitlichen Langhauses</w:t>
      </w:r>
      <w:r w:rsidR="00873D34">
        <w:rPr>
          <w:color w:val="auto"/>
          <w:lang w:val="de-AT"/>
        </w:rPr>
        <w:t xml:space="preserve"> mit mehreren Nebengebäuden</w:t>
      </w:r>
      <w:r>
        <w:rPr>
          <w:color w:val="auto"/>
          <w:lang w:val="de-AT"/>
        </w:rPr>
        <w:t xml:space="preserve"> </w:t>
      </w:r>
      <w:r w:rsidR="004B2053">
        <w:rPr>
          <w:color w:val="auto"/>
          <w:lang w:val="de-AT"/>
        </w:rPr>
        <w:t xml:space="preserve">im Untergrund </w:t>
      </w:r>
      <w:r>
        <w:rPr>
          <w:color w:val="auto"/>
          <w:lang w:val="de-AT"/>
        </w:rPr>
        <w:t xml:space="preserve">entdeckt werden. </w:t>
      </w:r>
      <w:r w:rsidR="00375752">
        <w:rPr>
          <w:color w:val="auto"/>
          <w:lang w:val="de-AT"/>
        </w:rPr>
        <w:t>Für die Errichtung des Gebäudes wurde eine Terrasse mit einer Gesamtfläche von 1500 m</w:t>
      </w:r>
      <w:r w:rsidR="00375752" w:rsidRPr="00C331CC">
        <w:rPr>
          <w:color w:val="auto"/>
          <w:vertAlign w:val="superscript"/>
          <w:lang w:val="de-AT"/>
        </w:rPr>
        <w:t>2</w:t>
      </w:r>
      <w:r w:rsidR="00375752">
        <w:rPr>
          <w:color w:val="auto"/>
          <w:lang w:val="de-AT"/>
        </w:rPr>
        <w:t xml:space="preserve"> aufgeschüttet. Auf diesem ebenen Baugrund wurde ein parallel zum Strandverlauf ausgerichtetes Langhaus mit 47 m Länge </w:t>
      </w:r>
      <w:r w:rsidR="00873D34">
        <w:rPr>
          <w:color w:val="auto"/>
          <w:lang w:val="de-AT"/>
        </w:rPr>
        <w:t>und ca. 650 m</w:t>
      </w:r>
      <w:r w:rsidR="00873D34" w:rsidRPr="00C331CC">
        <w:rPr>
          <w:color w:val="auto"/>
          <w:vertAlign w:val="superscript"/>
          <w:lang w:val="de-AT"/>
        </w:rPr>
        <w:t>2</w:t>
      </w:r>
      <w:r w:rsidR="00873D34">
        <w:rPr>
          <w:color w:val="auto"/>
          <w:lang w:val="de-AT"/>
        </w:rPr>
        <w:t xml:space="preserve"> Innenraum </w:t>
      </w:r>
      <w:r w:rsidR="00375752">
        <w:rPr>
          <w:color w:val="auto"/>
          <w:lang w:val="de-AT"/>
        </w:rPr>
        <w:t xml:space="preserve">errichtet. Das Gebäude weist einen dreischiffigen Aufbau mit einer Breite zwischen 12 und 14 m auf. Zum Meer </w:t>
      </w:r>
      <w:r w:rsidR="00071B75">
        <w:rPr>
          <w:color w:val="auto"/>
          <w:lang w:val="de-AT"/>
        </w:rPr>
        <w:t xml:space="preserve">hin </w:t>
      </w:r>
      <w:r w:rsidR="00375752">
        <w:rPr>
          <w:color w:val="auto"/>
          <w:lang w:val="de-AT"/>
        </w:rPr>
        <w:t>besaß das Gebäude einen Vorbau mit zentrale</w:t>
      </w:r>
      <w:r w:rsidR="00071B75">
        <w:rPr>
          <w:color w:val="auto"/>
          <w:lang w:val="de-AT"/>
        </w:rPr>
        <w:t>m</w:t>
      </w:r>
      <w:r w:rsidR="00375752">
        <w:rPr>
          <w:color w:val="auto"/>
          <w:lang w:val="de-AT"/>
        </w:rPr>
        <w:t xml:space="preserve"> Eingang. Das </w:t>
      </w:r>
      <w:r w:rsidR="00071B75">
        <w:rPr>
          <w:color w:val="auto"/>
          <w:lang w:val="de-AT"/>
        </w:rPr>
        <w:t xml:space="preserve">Langhaus </w:t>
      </w:r>
      <w:r w:rsidR="00375752">
        <w:rPr>
          <w:color w:val="auto"/>
          <w:lang w:val="de-AT"/>
        </w:rPr>
        <w:t xml:space="preserve">besitzt weitere Eingänge an der nordöstlichen Schmalseite </w:t>
      </w:r>
      <w:r w:rsidR="008C2ACF">
        <w:rPr>
          <w:color w:val="auto"/>
          <w:lang w:val="de-AT"/>
        </w:rPr>
        <w:t xml:space="preserve">sowie </w:t>
      </w:r>
      <w:r w:rsidR="00375752">
        <w:rPr>
          <w:color w:val="auto"/>
          <w:lang w:val="de-AT"/>
        </w:rPr>
        <w:t xml:space="preserve">auf der dem Meer abgewandten Längsseite. </w:t>
      </w:r>
      <w:r w:rsidR="00873D34">
        <w:rPr>
          <w:color w:val="auto"/>
          <w:lang w:val="de-AT"/>
        </w:rPr>
        <w:t>Die zentralen dachtragenden Holzpfosten lassen sich in den Radardaten durch die Gruben, in welche sie eingesetzt wurden</w:t>
      </w:r>
      <w:r w:rsidR="00071B75">
        <w:rPr>
          <w:color w:val="auto"/>
          <w:lang w:val="de-AT"/>
        </w:rPr>
        <w:t>,</w:t>
      </w:r>
      <w:r w:rsidR="00873D34">
        <w:rPr>
          <w:color w:val="auto"/>
          <w:lang w:val="de-AT"/>
        </w:rPr>
        <w:t xml:space="preserve"> </w:t>
      </w:r>
      <w:r w:rsidR="00071B75">
        <w:rPr>
          <w:color w:val="auto"/>
          <w:lang w:val="de-AT"/>
        </w:rPr>
        <w:t>detektieren</w:t>
      </w:r>
      <w:r w:rsidR="00873D34">
        <w:rPr>
          <w:color w:val="auto"/>
          <w:lang w:val="de-AT"/>
        </w:rPr>
        <w:t>. Die</w:t>
      </w:r>
      <w:r w:rsidR="008C2ACF">
        <w:rPr>
          <w:color w:val="auto"/>
          <w:lang w:val="de-AT"/>
        </w:rPr>
        <w:t>se</w:t>
      </w:r>
      <w:r w:rsidR="00873D34">
        <w:rPr>
          <w:color w:val="auto"/>
          <w:lang w:val="de-AT"/>
        </w:rPr>
        <w:t xml:space="preserve"> Pfostengruben weisen Durchmesser von 1 – 1.5 m auf und belegen </w:t>
      </w:r>
      <w:r w:rsidR="00714D0C">
        <w:rPr>
          <w:color w:val="auto"/>
          <w:lang w:val="de-AT"/>
        </w:rPr>
        <w:t>deutlich</w:t>
      </w:r>
      <w:r w:rsidR="00873D34">
        <w:rPr>
          <w:color w:val="auto"/>
          <w:lang w:val="de-AT"/>
        </w:rPr>
        <w:t xml:space="preserve"> die monumentale Ausformung dieses Gebäudes. </w:t>
      </w:r>
      <w:r w:rsidR="00375752">
        <w:rPr>
          <w:color w:val="auto"/>
          <w:lang w:val="de-AT"/>
        </w:rPr>
        <w:t>Die typische Aus</w:t>
      </w:r>
      <w:r w:rsidR="00714D0C">
        <w:rPr>
          <w:color w:val="auto"/>
          <w:lang w:val="de-AT"/>
        </w:rPr>
        <w:t>bildung</w:t>
      </w:r>
      <w:r w:rsidR="00375752">
        <w:rPr>
          <w:color w:val="auto"/>
          <w:lang w:val="de-AT"/>
        </w:rPr>
        <w:t xml:space="preserve"> der dem Meer abgewandten </w:t>
      </w:r>
      <w:r w:rsidR="008C2ACF">
        <w:rPr>
          <w:color w:val="auto"/>
          <w:lang w:val="de-AT"/>
        </w:rPr>
        <w:t xml:space="preserve">Längswand </w:t>
      </w:r>
      <w:r w:rsidR="00375752">
        <w:rPr>
          <w:color w:val="auto"/>
          <w:lang w:val="de-AT"/>
        </w:rPr>
        <w:t xml:space="preserve">mit schräg stehenden, die Dachlast tragenden </w:t>
      </w:r>
      <w:r w:rsidR="006D0CE6">
        <w:rPr>
          <w:color w:val="auto"/>
          <w:lang w:val="de-AT"/>
        </w:rPr>
        <w:t>Pfosten</w:t>
      </w:r>
      <w:r w:rsidR="00071B75">
        <w:rPr>
          <w:color w:val="auto"/>
          <w:lang w:val="de-AT"/>
        </w:rPr>
        <w:t>,</w:t>
      </w:r>
      <w:r w:rsidR="006D0CE6">
        <w:rPr>
          <w:color w:val="auto"/>
          <w:lang w:val="de-AT"/>
        </w:rPr>
        <w:t xml:space="preserve"> </w:t>
      </w:r>
      <w:r w:rsidR="00873D34">
        <w:rPr>
          <w:color w:val="auto"/>
          <w:lang w:val="de-AT"/>
        </w:rPr>
        <w:t xml:space="preserve">ist ein Hinweis auf die zeitliche Einordnung des neu entdeckten Hauses. Die Forschungen diesbezüglich sind zwar noch nicht abgeschlossen, </w:t>
      </w:r>
      <w:r w:rsidR="00146065">
        <w:rPr>
          <w:color w:val="auto"/>
          <w:lang w:val="de-AT"/>
        </w:rPr>
        <w:t xml:space="preserve">deuten </w:t>
      </w:r>
      <w:r w:rsidR="00873D34">
        <w:rPr>
          <w:color w:val="auto"/>
          <w:lang w:val="de-AT"/>
        </w:rPr>
        <w:t xml:space="preserve">aber darauf hin, daß es sich um ein Gebäude handelt das </w:t>
      </w:r>
      <w:r w:rsidR="00714D0C">
        <w:rPr>
          <w:color w:val="auto"/>
          <w:lang w:val="de-AT"/>
        </w:rPr>
        <w:t>an das</w:t>
      </w:r>
      <w:r w:rsidR="00873D34">
        <w:rPr>
          <w:color w:val="auto"/>
          <w:lang w:val="de-AT"/>
        </w:rPr>
        <w:t xml:space="preserve"> Ende der Belegungszeit des Gräberfeldes zu datieren ist. </w:t>
      </w:r>
      <w:r w:rsidR="00714D0C">
        <w:rPr>
          <w:color w:val="auto"/>
          <w:lang w:val="de-AT"/>
        </w:rPr>
        <w:t xml:space="preserve">Wir </w:t>
      </w:r>
      <w:r w:rsidR="00873D34">
        <w:rPr>
          <w:color w:val="auto"/>
          <w:lang w:val="de-AT"/>
        </w:rPr>
        <w:t xml:space="preserve">interpretieren die durch die </w:t>
      </w:r>
      <w:r w:rsidR="00071B75">
        <w:rPr>
          <w:color w:val="auto"/>
          <w:lang w:val="de-AT"/>
        </w:rPr>
        <w:t>zerstörungsfrei mit</w:t>
      </w:r>
      <w:r w:rsidR="00873D34">
        <w:rPr>
          <w:color w:val="auto"/>
          <w:lang w:val="de-AT"/>
        </w:rPr>
        <w:t xml:space="preserve"> Radarmessungen detailliert kartierten Strukturen als die vergleichsweise gut erhaltenen Überreste eines </w:t>
      </w:r>
      <w:r w:rsidRPr="00E57E24">
        <w:rPr>
          <w:color w:val="auto"/>
          <w:lang w:val="de-AT"/>
        </w:rPr>
        <w:t>wikingerzeitlichen Häuptlingssitzes</w:t>
      </w:r>
      <w:r w:rsidR="00714D0C">
        <w:rPr>
          <w:color w:val="auto"/>
          <w:lang w:val="de-AT"/>
        </w:rPr>
        <w:t>,</w:t>
      </w:r>
      <w:r w:rsidRPr="00E57E24">
        <w:rPr>
          <w:color w:val="auto"/>
          <w:lang w:val="de-AT"/>
        </w:rPr>
        <w:t xml:space="preserve"> der das Bild des ursprünglich als </w:t>
      </w:r>
      <w:r>
        <w:rPr>
          <w:color w:val="auto"/>
          <w:lang w:val="de-AT"/>
        </w:rPr>
        <w:t xml:space="preserve">reinen </w:t>
      </w:r>
      <w:r w:rsidRPr="00E57E24">
        <w:rPr>
          <w:color w:val="auto"/>
          <w:lang w:val="de-AT"/>
        </w:rPr>
        <w:t xml:space="preserve">Versammlungs- und </w:t>
      </w:r>
      <w:r w:rsidRPr="00DE767F">
        <w:rPr>
          <w:color w:val="auto"/>
          <w:lang w:val="de-AT"/>
        </w:rPr>
        <w:t>Bestattungsplatz gedeuteten Fundortes</w:t>
      </w:r>
      <w:r w:rsidR="00146065">
        <w:rPr>
          <w:color w:val="auto"/>
          <w:lang w:val="de-AT"/>
        </w:rPr>
        <w:t xml:space="preserve"> in </w:t>
      </w:r>
      <w:proofErr w:type="spellStart"/>
      <w:r w:rsidR="00146065">
        <w:rPr>
          <w:color w:val="auto"/>
          <w:lang w:val="de-AT"/>
        </w:rPr>
        <w:t>Borre</w:t>
      </w:r>
      <w:proofErr w:type="spellEnd"/>
      <w:r w:rsidRPr="00DE767F">
        <w:rPr>
          <w:color w:val="auto"/>
          <w:lang w:val="de-AT"/>
        </w:rPr>
        <w:t xml:space="preserve"> in neuem Licht erscheinen lässt.</w:t>
      </w:r>
    </w:p>
    <w:p w:rsidR="00714D0C" w:rsidRDefault="00714D0C" w:rsidP="00C33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cs="Arial"/>
          <w:color w:val="auto"/>
          <w:lang w:val="de-AT"/>
        </w:rPr>
      </w:pPr>
    </w:p>
    <w:p w:rsidR="00A81DA8" w:rsidRPr="00390634" w:rsidRDefault="00A81DA8" w:rsidP="00C33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jc w:val="both"/>
        <w:rPr>
          <w:rFonts w:ascii="Arial" w:hAnsi="Arial" w:cs="Arial"/>
          <w:color w:val="auto"/>
          <w:sz w:val="24"/>
          <w:szCs w:val="24"/>
          <w:lang w:val="de-AT"/>
        </w:rPr>
      </w:pPr>
      <w:r w:rsidRPr="00DE767F">
        <w:rPr>
          <w:rFonts w:cs="Arial"/>
          <w:color w:val="auto"/>
          <w:lang w:val="de-AT"/>
        </w:rPr>
        <w:t>Das Ludwig Boltzmann Institut für Archäologische Prospektion und Virtuelle Archäologie (</w:t>
      </w:r>
      <w:hyperlink r:id="rId12" w:history="1">
        <w:r w:rsidR="00DE767F" w:rsidRPr="00C331CC">
          <w:rPr>
            <w:rStyle w:val="Hyperlink"/>
            <w:rFonts w:cs="Courier New"/>
            <w:color w:val="auto"/>
            <w:lang w:val="de-DE" w:eastAsia="de-DE"/>
          </w:rPr>
          <w:t>archpro.lbg.ac.at</w:t>
        </w:r>
      </w:hyperlink>
      <w:r w:rsidRPr="00DE767F">
        <w:rPr>
          <w:rFonts w:cs="Arial"/>
          <w:color w:val="auto"/>
          <w:lang w:val="de-AT"/>
        </w:rPr>
        <w:t>) ist ein Forschungsinstitut der Ludwig Boltzmann Gesellschaft (</w:t>
      </w:r>
      <w:hyperlink r:id="rId13" w:history="1">
        <w:r w:rsidR="00714D0C" w:rsidRPr="00DC6542">
          <w:rPr>
            <w:rStyle w:val="Hyperlink"/>
            <w:rFonts w:cs="Arial"/>
            <w:lang w:val="de-AT"/>
          </w:rPr>
          <w:t>www.lbg.ac.at</w:t>
        </w:r>
      </w:hyperlink>
      <w:r w:rsidRPr="00DE767F">
        <w:rPr>
          <w:rFonts w:cs="Arial"/>
          <w:color w:val="auto"/>
          <w:lang w:val="de-AT"/>
        </w:rPr>
        <w:t>) und wurde 2010 gegründet. Das Institut führt seine Forschungsaktivitäten gemeinsam mit internationalen Partnerorganisationen durch und zielt auf die Errichtung eines Netzwerks von Forschern</w:t>
      </w:r>
      <w:r w:rsidRPr="00390634">
        <w:rPr>
          <w:rFonts w:cs="Arial"/>
          <w:color w:val="auto"/>
          <w:lang w:val="de-AT"/>
        </w:rPr>
        <w:t xml:space="preserve"> die gemeinsam interdisziplinäre archäologische Forschungsprogramme zur Entwicklung großflächiger, effizienter und zerstörungsfreier Methoden </w:t>
      </w:r>
      <w:r w:rsidR="00DE767F">
        <w:rPr>
          <w:rFonts w:cs="Arial"/>
          <w:color w:val="auto"/>
          <w:lang w:val="de-AT"/>
        </w:rPr>
        <w:t>zur</w:t>
      </w:r>
      <w:r w:rsidR="00DE767F" w:rsidRPr="00390634">
        <w:rPr>
          <w:rFonts w:cs="Arial"/>
          <w:color w:val="auto"/>
          <w:lang w:val="de-AT"/>
        </w:rPr>
        <w:t xml:space="preserve"> </w:t>
      </w:r>
      <w:r w:rsidRPr="00390634">
        <w:rPr>
          <w:rFonts w:cs="Arial"/>
          <w:color w:val="auto"/>
          <w:lang w:val="de-AT"/>
        </w:rPr>
        <w:t xml:space="preserve">Entdeckung, Dokumentation, Visualisierung und Interpretation des europäischen archäologischen Erbes durchführen. Die Hauptpartner des in Wien angesiedelten Instituts sind die Universität Wien (A), die Technische Universität Wien (A), die Zentralanstalt für Meteorologie und Geodynamik (A), das Amt der Niederösterreichischen Landesregierung (A), Airborne Technologies (A), das Römisch-Germanische Zentralmuseum Mainz (D), das Schwedische </w:t>
      </w:r>
      <w:r w:rsidR="00DE767F">
        <w:rPr>
          <w:rFonts w:cs="Arial"/>
          <w:color w:val="auto"/>
          <w:lang w:val="de-AT"/>
        </w:rPr>
        <w:t xml:space="preserve">Zentrale </w:t>
      </w:r>
      <w:r w:rsidRPr="00390634">
        <w:rPr>
          <w:rFonts w:cs="Arial"/>
          <w:color w:val="auto"/>
          <w:lang w:val="de-AT"/>
        </w:rPr>
        <w:t xml:space="preserve">Denkmalamt </w:t>
      </w:r>
      <w:r w:rsidR="00DE767F">
        <w:rPr>
          <w:rFonts w:cs="Arial"/>
          <w:color w:val="auto"/>
          <w:lang w:val="de-AT"/>
        </w:rPr>
        <w:t xml:space="preserve">Riksantikvarieämbetet </w:t>
      </w:r>
      <w:r w:rsidRPr="00390634">
        <w:rPr>
          <w:rFonts w:cs="Arial"/>
          <w:color w:val="auto"/>
          <w:lang w:val="de-AT"/>
        </w:rPr>
        <w:t>(S), das IBM VISTA Laboratorium der Universität Birmingham (UK) und NIKU – das Norwegische Institut zur Erforschung des Kulturerbes (N).</w:t>
      </w:r>
      <w:r w:rsidRPr="00A81DA8">
        <w:rPr>
          <w:color w:val="auto"/>
          <w:lang w:val="de-AT"/>
        </w:rPr>
        <w:t xml:space="preserve"> Für das Projekt in</w:t>
      </w:r>
      <w:r w:rsidR="00873D34">
        <w:rPr>
          <w:color w:val="auto"/>
          <w:lang w:val="de-AT"/>
        </w:rPr>
        <w:t xml:space="preserve"> Borre </w:t>
      </w:r>
      <w:r w:rsidRPr="00A81DA8">
        <w:rPr>
          <w:color w:val="auto"/>
          <w:lang w:val="de-AT"/>
        </w:rPr>
        <w:t xml:space="preserve">wurde mit </w:t>
      </w:r>
      <w:r w:rsidR="00873D34">
        <w:rPr>
          <w:color w:val="auto"/>
          <w:lang w:val="de-AT"/>
        </w:rPr>
        <w:t>de</w:t>
      </w:r>
      <w:r w:rsidR="00DE767F">
        <w:rPr>
          <w:color w:val="auto"/>
          <w:lang w:val="de-AT"/>
        </w:rPr>
        <w:t>r Organisation</w:t>
      </w:r>
      <w:r w:rsidR="00873D34">
        <w:rPr>
          <w:color w:val="auto"/>
          <w:lang w:val="de-AT"/>
        </w:rPr>
        <w:t xml:space="preserve"> </w:t>
      </w:r>
      <w:proofErr w:type="spellStart"/>
      <w:r w:rsidR="00873D34">
        <w:rPr>
          <w:color w:val="auto"/>
          <w:lang w:val="de-AT"/>
        </w:rPr>
        <w:t>Kulturarv</w:t>
      </w:r>
      <w:proofErr w:type="spellEnd"/>
      <w:r w:rsidR="00873D34">
        <w:rPr>
          <w:color w:val="auto"/>
          <w:lang w:val="de-AT"/>
        </w:rPr>
        <w:t xml:space="preserve"> der </w:t>
      </w:r>
      <w:proofErr w:type="spellStart"/>
      <w:r w:rsidR="00873D34">
        <w:rPr>
          <w:color w:val="auto"/>
          <w:lang w:val="de-AT"/>
        </w:rPr>
        <w:t>Vestfold</w:t>
      </w:r>
      <w:proofErr w:type="spellEnd"/>
      <w:r w:rsidR="00873D34">
        <w:rPr>
          <w:color w:val="auto"/>
          <w:lang w:val="de-AT"/>
        </w:rPr>
        <w:t xml:space="preserve"> </w:t>
      </w:r>
      <w:proofErr w:type="spellStart"/>
      <w:r w:rsidR="00873D34">
        <w:rPr>
          <w:color w:val="auto"/>
          <w:lang w:val="de-AT"/>
        </w:rPr>
        <w:t>Fylkeskommune</w:t>
      </w:r>
      <w:proofErr w:type="spellEnd"/>
      <w:r w:rsidR="00873D34">
        <w:rPr>
          <w:color w:val="auto"/>
          <w:lang w:val="de-AT"/>
        </w:rPr>
        <w:t xml:space="preserve"> zusammengearbeitet. </w:t>
      </w:r>
    </w:p>
    <w:p w:rsidR="00714D0C" w:rsidRDefault="00714D0C" w:rsidP="00714D0C">
      <w:pPr>
        <w:spacing w:after="0" w:line="240" w:lineRule="auto"/>
        <w:ind w:left="0"/>
        <w:rPr>
          <w:rFonts w:cs="Courier New"/>
          <w:color w:val="auto"/>
          <w:lang w:val="de-DE" w:eastAsia="de-DE"/>
        </w:rPr>
      </w:pPr>
    </w:p>
    <w:p w:rsidR="00714D0C" w:rsidRPr="00714D0C" w:rsidRDefault="00714D0C" w:rsidP="00714D0C">
      <w:pPr>
        <w:spacing w:after="0" w:line="240" w:lineRule="auto"/>
        <w:ind w:left="0"/>
        <w:rPr>
          <w:rFonts w:cs="Courier New"/>
          <w:b/>
          <w:color w:val="auto"/>
          <w:lang w:val="de-AT" w:eastAsia="de-DE"/>
        </w:rPr>
      </w:pPr>
      <w:r w:rsidRPr="00714D0C">
        <w:rPr>
          <w:rFonts w:cs="Courier New"/>
          <w:b/>
          <w:color w:val="auto"/>
          <w:lang w:val="de-DE" w:eastAsia="de-DE"/>
        </w:rPr>
        <w:t xml:space="preserve">Kontakt: </w:t>
      </w:r>
    </w:p>
    <w:p w:rsidR="00714D0C" w:rsidRDefault="00714D0C" w:rsidP="00714D0C">
      <w:pPr>
        <w:spacing w:line="276" w:lineRule="auto"/>
        <w:ind w:left="0"/>
        <w:rPr>
          <w:color w:val="auto"/>
          <w:lang w:val="de-AT"/>
        </w:rPr>
      </w:pPr>
      <w:r w:rsidRPr="00390634">
        <w:rPr>
          <w:rFonts w:cs="Courier New"/>
          <w:color w:val="auto"/>
          <w:lang w:val="de-AT" w:eastAsia="de-DE"/>
        </w:rPr>
        <w:t xml:space="preserve">Dir. Prof. Wolfgang Neubauer, LBI </w:t>
      </w:r>
      <w:proofErr w:type="spellStart"/>
      <w:r w:rsidRPr="00390634">
        <w:rPr>
          <w:rFonts w:cs="Courier New"/>
          <w:color w:val="auto"/>
          <w:lang w:val="de-AT" w:eastAsia="de-DE"/>
        </w:rPr>
        <w:t>ArchPro</w:t>
      </w:r>
      <w:proofErr w:type="spellEnd"/>
      <w:r w:rsidRPr="00390634">
        <w:rPr>
          <w:rFonts w:cs="Courier New"/>
          <w:color w:val="auto"/>
          <w:lang w:val="de-AT" w:eastAsia="de-DE"/>
        </w:rPr>
        <w:t xml:space="preserve">, email: </w:t>
      </w:r>
      <w:hyperlink r:id="rId14" w:history="1">
        <w:r w:rsidRPr="00390634">
          <w:rPr>
            <w:rStyle w:val="Hyperlink"/>
            <w:rFonts w:cs="Courier New"/>
            <w:color w:val="auto"/>
            <w:lang w:val="de-AT" w:eastAsia="de-DE"/>
          </w:rPr>
          <w:t>wolfgang.neubauer@univie.ac.at</w:t>
        </w:r>
      </w:hyperlink>
      <w:r w:rsidRPr="00390634">
        <w:rPr>
          <w:rFonts w:cs="Courier New"/>
          <w:color w:val="auto"/>
          <w:lang w:val="de-AT" w:eastAsia="de-DE"/>
        </w:rPr>
        <w:t xml:space="preserve">, </w:t>
      </w:r>
      <w:proofErr w:type="spellStart"/>
      <w:r w:rsidRPr="00390634">
        <w:rPr>
          <w:rFonts w:cs="Courier New"/>
          <w:color w:val="auto"/>
          <w:lang w:val="de-AT" w:eastAsia="de-DE"/>
        </w:rPr>
        <w:t>phone</w:t>
      </w:r>
      <w:proofErr w:type="spellEnd"/>
      <w:r w:rsidRPr="00390634">
        <w:rPr>
          <w:rFonts w:cs="Courier New"/>
          <w:color w:val="auto"/>
          <w:lang w:val="de-AT" w:eastAsia="de-DE"/>
        </w:rPr>
        <w:t xml:space="preserve">:  +43 664 </w:t>
      </w:r>
      <w:r w:rsidRPr="00390634">
        <w:rPr>
          <w:color w:val="auto"/>
          <w:lang w:val="de-AT"/>
        </w:rPr>
        <w:t>8174991</w:t>
      </w:r>
    </w:p>
    <w:p w:rsidR="00714D0C" w:rsidRPr="00714D0C" w:rsidRDefault="00714D0C" w:rsidP="00714D0C">
      <w:pPr>
        <w:spacing w:line="276" w:lineRule="auto"/>
        <w:ind w:left="0"/>
        <w:rPr>
          <w:b/>
          <w:color w:val="auto"/>
          <w:lang w:val="de-AT"/>
        </w:rPr>
      </w:pPr>
      <w:r w:rsidRPr="00714D0C">
        <w:rPr>
          <w:b/>
          <w:color w:val="auto"/>
          <w:lang w:val="de-AT"/>
        </w:rPr>
        <w:t xml:space="preserve">Downloads: </w:t>
      </w:r>
    </w:p>
    <w:p w:rsidR="00714D0C" w:rsidRPr="00C331CC" w:rsidRDefault="00714D0C" w:rsidP="00714D0C">
      <w:pPr>
        <w:spacing w:line="276" w:lineRule="auto"/>
        <w:ind w:left="0"/>
        <w:rPr>
          <w:lang w:val="de-AT"/>
        </w:rPr>
      </w:pPr>
      <w:r>
        <w:rPr>
          <w:color w:val="auto"/>
          <w:lang w:val="de-AT"/>
        </w:rPr>
        <w:t>archpro.lbg.ac.at/press-release/wikingersitz-</w:t>
      </w:r>
      <w:proofErr w:type="spellStart"/>
      <w:r>
        <w:rPr>
          <w:color w:val="auto"/>
          <w:lang w:val="de-AT"/>
        </w:rPr>
        <w:t>borre</w:t>
      </w:r>
      <w:proofErr w:type="spellEnd"/>
    </w:p>
    <w:p w:rsidR="00DE767F" w:rsidRDefault="00DE767F" w:rsidP="00C331CC">
      <w:pPr>
        <w:spacing w:after="0" w:line="240" w:lineRule="auto"/>
        <w:ind w:left="0"/>
        <w:rPr>
          <w:rFonts w:cs="Courier New"/>
          <w:color w:val="auto"/>
          <w:lang w:val="de-DE" w:eastAsia="de-DE"/>
        </w:rPr>
      </w:pPr>
    </w:p>
    <w:p w:rsidR="001C627A" w:rsidRPr="00EA17AA" w:rsidRDefault="001C627A" w:rsidP="001C627A">
      <w:pPr>
        <w:pStyle w:val="berschrift1"/>
        <w:ind w:left="0"/>
        <w:rPr>
          <w:lang w:val="de-AT"/>
        </w:rPr>
      </w:pPr>
      <w:r w:rsidRPr="00EA17AA">
        <w:rPr>
          <w:lang w:val="de-AT"/>
        </w:rPr>
        <w:lastRenderedPageBreak/>
        <w:t>Methoden der archäologi</w:t>
      </w:r>
      <w:r>
        <w:rPr>
          <w:lang w:val="de-AT"/>
        </w:rPr>
        <w:t>schen Prospektion</w:t>
      </w:r>
    </w:p>
    <w:p w:rsidR="001C627A" w:rsidRPr="00A81DA8" w:rsidRDefault="001C627A" w:rsidP="001C627A">
      <w:pPr>
        <w:spacing w:before="200" w:after="200" w:line="276" w:lineRule="auto"/>
        <w:ind w:left="0"/>
        <w:rPr>
          <w:color w:val="auto"/>
          <w:lang w:val="de-AT"/>
        </w:rPr>
      </w:pPr>
      <w:r w:rsidRPr="00A81DA8">
        <w:rPr>
          <w:color w:val="auto"/>
          <w:lang w:val="de-AT"/>
        </w:rPr>
        <w:t xml:space="preserve">Methoden der archäologischen Fernerkundung können wichtige Informationen zu Siedlungs-, Umwelt- und Landschaftsarchäologie liefern, und tragen wesentlich zur Entdeckung und Identifikation archäologischer Fundplätze bei. Neu Entwicklungen in diesem Bereich basieren auf Photogrammetrie, flugzeuggestütztem Hyperspektralscannen und </w:t>
      </w:r>
      <w:proofErr w:type="spellStart"/>
      <w:r w:rsidRPr="00A81DA8">
        <w:rPr>
          <w:color w:val="auto"/>
          <w:lang w:val="de-AT"/>
        </w:rPr>
        <w:t>Laser</w:t>
      </w:r>
      <w:r w:rsidR="00714D0C">
        <w:rPr>
          <w:color w:val="auto"/>
          <w:lang w:val="de-AT"/>
        </w:rPr>
        <w:t>s</w:t>
      </w:r>
      <w:r w:rsidRPr="00A81DA8">
        <w:rPr>
          <w:color w:val="auto"/>
          <w:lang w:val="de-AT"/>
        </w:rPr>
        <w:t>cann</w:t>
      </w:r>
      <w:r w:rsidR="00714D0C">
        <w:rPr>
          <w:color w:val="auto"/>
          <w:lang w:val="de-AT"/>
        </w:rPr>
        <w:t>ing</w:t>
      </w:r>
      <w:proofErr w:type="spellEnd"/>
      <w:r w:rsidRPr="00A81DA8">
        <w:rPr>
          <w:color w:val="auto"/>
          <w:lang w:val="de-AT"/>
        </w:rPr>
        <w:t xml:space="preserve"> aus der Luft</w:t>
      </w:r>
      <w:r w:rsidR="00714D0C">
        <w:rPr>
          <w:color w:val="auto"/>
          <w:lang w:val="de-AT"/>
        </w:rPr>
        <w:t xml:space="preserve"> kombiniert mit geophysikalischen Messungen am Boden. </w:t>
      </w:r>
    </w:p>
    <w:p w:rsidR="001C627A" w:rsidRPr="00A81DA8" w:rsidRDefault="001C627A" w:rsidP="001C627A">
      <w:pPr>
        <w:spacing w:before="200" w:after="200" w:line="276" w:lineRule="auto"/>
        <w:ind w:left="0"/>
        <w:rPr>
          <w:color w:val="auto"/>
          <w:lang w:val="de-AT"/>
        </w:rPr>
      </w:pPr>
      <w:r w:rsidRPr="00A81DA8">
        <w:rPr>
          <w:color w:val="auto"/>
          <w:lang w:val="de-AT"/>
        </w:rPr>
        <w:t xml:space="preserve">Die </w:t>
      </w:r>
      <w:proofErr w:type="spellStart"/>
      <w:r w:rsidR="00714D0C">
        <w:rPr>
          <w:color w:val="auto"/>
          <w:lang w:val="de-AT"/>
        </w:rPr>
        <w:t>flugzeuggestütze</w:t>
      </w:r>
      <w:proofErr w:type="spellEnd"/>
      <w:r w:rsidR="00714D0C">
        <w:rPr>
          <w:color w:val="auto"/>
          <w:lang w:val="de-AT"/>
        </w:rPr>
        <w:t xml:space="preserve"> Fernerkundung </w:t>
      </w:r>
      <w:r w:rsidRPr="00A81DA8">
        <w:rPr>
          <w:color w:val="auto"/>
          <w:lang w:val="de-AT"/>
        </w:rPr>
        <w:t xml:space="preserve">ist eine sehr kostengünstige Methode zur Entdeckung von Fundstätten und </w:t>
      </w:r>
      <w:r w:rsidR="00714D0C">
        <w:rPr>
          <w:color w:val="auto"/>
          <w:lang w:val="de-AT"/>
        </w:rPr>
        <w:t xml:space="preserve">liefert </w:t>
      </w:r>
      <w:r w:rsidRPr="00A81DA8">
        <w:rPr>
          <w:color w:val="auto"/>
          <w:lang w:val="de-AT"/>
        </w:rPr>
        <w:t>detaillierter Karten archäologischer Strukturen</w:t>
      </w:r>
      <w:r w:rsidR="00714D0C">
        <w:rPr>
          <w:color w:val="auto"/>
          <w:lang w:val="de-AT"/>
        </w:rPr>
        <w:t>.</w:t>
      </w:r>
      <w:r w:rsidRPr="00A81DA8">
        <w:rPr>
          <w:color w:val="auto"/>
          <w:lang w:val="de-AT"/>
        </w:rPr>
        <w:t xml:space="preserve"> Geringfügige topographische Veränderungen</w:t>
      </w:r>
      <w:r w:rsidR="00714D0C">
        <w:rPr>
          <w:color w:val="auto"/>
          <w:lang w:val="de-AT"/>
        </w:rPr>
        <w:t xml:space="preserve"> können mit Laserscannern erfasst werden. </w:t>
      </w:r>
      <w:r w:rsidRPr="00A81DA8">
        <w:rPr>
          <w:color w:val="auto"/>
          <w:lang w:val="de-AT"/>
        </w:rPr>
        <w:t xml:space="preserve"> </w:t>
      </w:r>
      <w:r w:rsidR="00714D0C">
        <w:rPr>
          <w:color w:val="auto"/>
          <w:lang w:val="de-AT"/>
        </w:rPr>
        <w:t>L</w:t>
      </w:r>
      <w:r w:rsidR="00714D0C" w:rsidRPr="00A81DA8">
        <w:rPr>
          <w:color w:val="auto"/>
          <w:lang w:val="de-AT"/>
        </w:rPr>
        <w:t>okale Änderu</w:t>
      </w:r>
      <w:r w:rsidR="00714D0C">
        <w:rPr>
          <w:color w:val="auto"/>
          <w:lang w:val="de-AT"/>
        </w:rPr>
        <w:t xml:space="preserve">ngen der Bodenfeuchtigkeit, </w:t>
      </w:r>
      <w:r w:rsidR="00714D0C" w:rsidRPr="00A81DA8">
        <w:rPr>
          <w:color w:val="auto"/>
          <w:lang w:val="de-AT"/>
        </w:rPr>
        <w:t>variierende chemische oder physikalische</w:t>
      </w:r>
      <w:r w:rsidR="00714D0C">
        <w:rPr>
          <w:color w:val="auto"/>
          <w:lang w:val="de-AT"/>
        </w:rPr>
        <w:t xml:space="preserve"> Bodenparameter b</w:t>
      </w:r>
      <w:r w:rsidR="00714D0C" w:rsidRPr="00A81DA8">
        <w:rPr>
          <w:color w:val="auto"/>
          <w:lang w:val="de-AT"/>
        </w:rPr>
        <w:t xml:space="preserve">eeinflussen die Farbe des Bodens und </w:t>
      </w:r>
      <w:r w:rsidR="00714D0C">
        <w:rPr>
          <w:color w:val="auto"/>
          <w:lang w:val="de-AT"/>
        </w:rPr>
        <w:t xml:space="preserve">das </w:t>
      </w:r>
      <w:r w:rsidR="00714D0C" w:rsidRPr="00A81DA8">
        <w:rPr>
          <w:color w:val="auto"/>
          <w:lang w:val="de-AT"/>
        </w:rPr>
        <w:t>Wachstum</w:t>
      </w:r>
      <w:r w:rsidR="00714D0C">
        <w:rPr>
          <w:color w:val="auto"/>
          <w:lang w:val="de-AT"/>
        </w:rPr>
        <w:t xml:space="preserve"> der Pflanzen die durch hochauflösende Messung des elektromagnetischen Spektrums aus der Luft detektiert werden und  </w:t>
      </w:r>
      <w:r w:rsidR="00714D0C" w:rsidRPr="00A81DA8">
        <w:rPr>
          <w:color w:val="auto"/>
          <w:lang w:val="de-AT"/>
        </w:rPr>
        <w:t>archäologisch</w:t>
      </w:r>
      <w:r w:rsidR="00714D0C">
        <w:rPr>
          <w:color w:val="auto"/>
          <w:lang w:val="de-AT"/>
        </w:rPr>
        <w:t xml:space="preserve">e Strukturen im Untergrund sichtbar werden lassen. </w:t>
      </w:r>
      <w:r w:rsidRPr="00A81DA8">
        <w:rPr>
          <w:color w:val="auto"/>
          <w:lang w:val="de-AT"/>
        </w:rPr>
        <w:t>.</w:t>
      </w:r>
    </w:p>
    <w:p w:rsidR="001C627A" w:rsidRPr="00A81DA8" w:rsidRDefault="001C627A" w:rsidP="001C627A">
      <w:pPr>
        <w:ind w:left="0"/>
        <w:rPr>
          <w:color w:val="auto"/>
          <w:lang w:val="de-AT"/>
        </w:rPr>
      </w:pPr>
      <w:r w:rsidRPr="00A81DA8">
        <w:rPr>
          <w:color w:val="auto"/>
          <w:lang w:val="de-AT"/>
        </w:rPr>
        <w:t>Die effektivsten Methoden der geophysikalischen archäologischen Prospektion sind Magnetometer- und Bodenradarmessungen. Die magnetische archäologische Prospektion beruht zum einen auf der Veränderung der magnetischen Eigenschaften des Oberbodens durch Verwendung von Feuer in der Vergangenheit und die Verfüllung von Gruben, Pfostenlöchern und Gräben mit magnetisch angereichertem Material. Des Weiteren sich Feuerstellen, Eisenverhüttungsplätze und Ziegel- wie auch Kalksteinmauern unter geeigneten Umständen kartieren. Die Bodenradarmethode ähnelt im Prinzip einem Echolot für Anwendung an Land: eine Senderantenne schickt ein kurzes elektromagnetisches Signal in den Boden, welches von Schicktgrenzen oder Objekten wie zum Beispiel vergrabenen Steinen reflektiert und von einer Empfängerantenne aufgezeichnet wird. Bodenradarmessungen resultieren in der Aufzeichnung digitaler dreidimensionaler Datenblöcke, welche in horizontale Scheiben geschnitten die Veränderungen des Bodens und enthaltene archäologischer Strukturen in der jeweiligen Tiefe zeigen. Die Eindringtiefe der verwendeten Radarantennen liegt bei etwa zwei Metern und ist von Bodenfeuchte und Lehmgehalt abhängig.</w:t>
      </w:r>
    </w:p>
    <w:p w:rsidR="001C627A" w:rsidRPr="00A81DA8" w:rsidRDefault="001C627A" w:rsidP="001C627A">
      <w:pPr>
        <w:ind w:left="0"/>
        <w:rPr>
          <w:color w:val="auto"/>
          <w:lang w:val="de-AT"/>
        </w:rPr>
      </w:pPr>
      <w:r w:rsidRPr="00A81DA8">
        <w:rPr>
          <w:color w:val="auto"/>
          <w:lang w:val="de-AT"/>
        </w:rPr>
        <w:t>Die neuesten Entwicklungen erlauben den Einsatz motorisierter Me</w:t>
      </w:r>
      <w:r>
        <w:rPr>
          <w:color w:val="auto"/>
          <w:lang w:val="de-AT"/>
        </w:rPr>
        <w:t>ßs</w:t>
      </w:r>
      <w:r w:rsidRPr="00A81DA8">
        <w:rPr>
          <w:color w:val="auto"/>
          <w:lang w:val="de-AT"/>
        </w:rPr>
        <w:t>ysteme und damit die großflächige Erkundung der Landschaft. Während die von einem Quad-</w:t>
      </w:r>
      <w:r>
        <w:rPr>
          <w:color w:val="auto"/>
          <w:lang w:val="de-AT"/>
        </w:rPr>
        <w:t>B</w:t>
      </w:r>
      <w:r w:rsidRPr="00A81DA8">
        <w:rPr>
          <w:color w:val="auto"/>
          <w:lang w:val="de-AT"/>
        </w:rPr>
        <w:t xml:space="preserve">ike gezogenen Magnetometern mit bis zu 10 Sensoren die Abdeckung von über 20 Hektar pro Tag ermöglichen, können mit dem neuesten, traktorgetriebenen Bodenradarsystem in etwa vier Hektar Fläche hochauflösend mit nur acht Zentimeter </w:t>
      </w:r>
      <w:proofErr w:type="spellStart"/>
      <w:r w:rsidRPr="00A81DA8">
        <w:rPr>
          <w:color w:val="auto"/>
          <w:lang w:val="de-AT"/>
        </w:rPr>
        <w:t>Me</w:t>
      </w:r>
      <w:r>
        <w:rPr>
          <w:color w:val="auto"/>
          <w:lang w:val="de-AT"/>
        </w:rPr>
        <w:t>ß</w:t>
      </w:r>
      <w:r w:rsidRPr="00A81DA8">
        <w:rPr>
          <w:color w:val="auto"/>
          <w:lang w:val="de-AT"/>
        </w:rPr>
        <w:t>abstand</w:t>
      </w:r>
      <w:proofErr w:type="spellEnd"/>
      <w:r w:rsidRPr="00A81DA8">
        <w:rPr>
          <w:color w:val="auto"/>
          <w:lang w:val="de-AT"/>
        </w:rPr>
        <w:t xml:space="preserve"> durchleuchtet </w:t>
      </w:r>
      <w:proofErr w:type="spellStart"/>
      <w:r w:rsidRPr="00A81DA8">
        <w:rPr>
          <w:color w:val="auto"/>
          <w:lang w:val="de-AT"/>
        </w:rPr>
        <w:t>werden.Von</w:t>
      </w:r>
      <w:proofErr w:type="spellEnd"/>
      <w:r w:rsidRPr="00A81DA8">
        <w:rPr>
          <w:color w:val="auto"/>
          <w:lang w:val="de-AT"/>
        </w:rPr>
        <w:t xml:space="preserve"> wesentlicher Bedeutung ist in beiden Fällen die zentimetergenaue Positionierung der Daten mit Hilfe neuester GPS Technologie: fünf Mal pro Sekunde wird die Position der Meßfahrzeuge mit zwei Zentimeter Genauigkeit bestimmt. Die neu entwickelten Methoden erfordern </w:t>
      </w:r>
      <w:r w:rsidR="00C033E8">
        <w:rPr>
          <w:color w:val="auto"/>
          <w:lang w:val="de-AT"/>
        </w:rPr>
        <w:t xml:space="preserve">vom LBI </w:t>
      </w:r>
      <w:proofErr w:type="spellStart"/>
      <w:r w:rsidR="00C033E8">
        <w:rPr>
          <w:color w:val="auto"/>
          <w:lang w:val="de-AT"/>
        </w:rPr>
        <w:t>ArchPro</w:t>
      </w:r>
      <w:proofErr w:type="spellEnd"/>
      <w:r w:rsidR="00C033E8">
        <w:rPr>
          <w:color w:val="auto"/>
          <w:lang w:val="de-AT"/>
        </w:rPr>
        <w:t xml:space="preserve"> entwickelte </w:t>
      </w:r>
      <w:r w:rsidRPr="00A81DA8">
        <w:rPr>
          <w:color w:val="auto"/>
          <w:lang w:val="de-AT"/>
        </w:rPr>
        <w:t>Spezialsoftware zur Datenbearbeitung und Visualisierung.</w:t>
      </w:r>
    </w:p>
    <w:p w:rsidR="001C627A" w:rsidRDefault="001C627A" w:rsidP="001C627A">
      <w:pPr>
        <w:ind w:left="0"/>
        <w:rPr>
          <w:color w:val="auto"/>
          <w:lang w:val="de-AT"/>
        </w:rPr>
      </w:pPr>
      <w:r w:rsidRPr="00A81DA8">
        <w:rPr>
          <w:color w:val="auto"/>
          <w:lang w:val="de-AT"/>
        </w:rPr>
        <w:t>Ein besonders wichtiger Punkt ist die archäologische Interpretation der gemessenen Daten, welche innerhalb von Geographischen Informationssystemen am Computer  vorgenommen wird. Innerhalb sehr kurzer Zeit lassen sich Abbildungen der im Boden verborgenen Strukturen erzeugen und in Bezug auf die Umgebung und bekannte archäologische Fundstellen analysieren. Die effiziente, großflächige archäologische Prospektion erlaubt das Erkennen neuer Zusammenhänge ganzer Siedlungslandschaften. Spuren von Gebäuden, Gruben, Gräben, Pfostenlöchern, Transport- und Verbindungswegen, Gräber und Befestigungsanlagen berichten über die geschichtliche Entwicklung ganzer Landschaften. Die vollkommen zerstörungsfreien Methoden erlauben die Kartierung  bedrohter Bodendenkmäler und tragen damit zu deren Schutz bei.</w:t>
      </w:r>
    </w:p>
    <w:p w:rsidR="00D311CE" w:rsidRDefault="00D311CE">
      <w:pPr>
        <w:rPr>
          <w:lang w:val="de-AT"/>
        </w:rPr>
      </w:pPr>
      <w:r>
        <w:rPr>
          <w:lang w:val="de-AT"/>
        </w:rPr>
        <w:br w:type="page"/>
      </w:r>
    </w:p>
    <w:p w:rsidR="005C2BC3" w:rsidRPr="005C2BC3" w:rsidRDefault="005C2BC3" w:rsidP="00FC2B13">
      <w:pPr>
        <w:pStyle w:val="berschrift1"/>
        <w:spacing w:before="0" w:after="120"/>
        <w:ind w:left="0"/>
        <w:rPr>
          <w:lang w:val="de-AT"/>
        </w:rPr>
      </w:pPr>
      <w:r w:rsidRPr="005C2BC3">
        <w:rPr>
          <w:lang w:val="de-AT"/>
        </w:rPr>
        <w:lastRenderedPageBreak/>
        <w:t>Das Ludwig Boltzmann Institut für Archäologische Prospektion und Virtuelle Archäologie</w:t>
      </w:r>
    </w:p>
    <w:p w:rsidR="005C2BC3" w:rsidRDefault="005C2BC3" w:rsidP="00E07910">
      <w:pPr>
        <w:ind w:left="0"/>
        <w:rPr>
          <w:color w:val="auto"/>
          <w:lang w:val="de-AT"/>
        </w:rPr>
      </w:pPr>
      <w:r w:rsidRPr="00A81DA8">
        <w:rPr>
          <w:color w:val="auto"/>
          <w:lang w:val="de-AT"/>
        </w:rPr>
        <w:t xml:space="preserve">Das </w:t>
      </w:r>
      <w:r w:rsidR="00240655" w:rsidRPr="00A81DA8">
        <w:rPr>
          <w:color w:val="auto"/>
          <w:lang w:val="de-AT"/>
        </w:rPr>
        <w:t xml:space="preserve">2010 gegründete </w:t>
      </w:r>
      <w:r w:rsidRPr="00A81DA8">
        <w:rPr>
          <w:color w:val="auto"/>
          <w:lang w:val="de-AT"/>
        </w:rPr>
        <w:t>Ludwig Boltzmann Institut für Archäologische Prospektion und Virtuelle Archäologie (archpro.lbg.ac.at) ist ein Forschungsinstitut der Ludwig Boltzmann Gesellschaft (www.lbg.ac.at). Das Institut widmet sich in Zusammenarbeit mit mehreren internationalen Partnerorganisationen de</w:t>
      </w:r>
      <w:r w:rsidR="00403F9C" w:rsidRPr="00A81DA8">
        <w:rPr>
          <w:color w:val="auto"/>
          <w:lang w:val="de-AT"/>
        </w:rPr>
        <w:t xml:space="preserve">r </w:t>
      </w:r>
      <w:r w:rsidR="00D14165" w:rsidRPr="00A81DA8">
        <w:rPr>
          <w:color w:val="auto"/>
          <w:lang w:val="de-AT"/>
        </w:rPr>
        <w:t xml:space="preserve">Durchführung </w:t>
      </w:r>
      <w:r w:rsidRPr="00A81DA8">
        <w:rPr>
          <w:color w:val="auto"/>
          <w:lang w:val="de-AT"/>
        </w:rPr>
        <w:t>interdiszi</w:t>
      </w:r>
      <w:r w:rsidR="00D14165" w:rsidRPr="00A81DA8">
        <w:rPr>
          <w:color w:val="auto"/>
          <w:lang w:val="de-AT"/>
        </w:rPr>
        <w:t>plinärer Forschungsprogramme zur</w:t>
      </w:r>
      <w:r w:rsidRPr="00A81DA8">
        <w:rPr>
          <w:color w:val="auto"/>
          <w:lang w:val="de-AT"/>
        </w:rPr>
        <w:t xml:space="preserve"> Entwicklung großflächiger, ze</w:t>
      </w:r>
      <w:r w:rsidR="000E58D8" w:rsidRPr="00A81DA8">
        <w:rPr>
          <w:color w:val="auto"/>
          <w:lang w:val="de-AT"/>
        </w:rPr>
        <w:t>rstörungsfreier Technologien für die</w:t>
      </w:r>
      <w:r w:rsidRPr="00A81DA8">
        <w:rPr>
          <w:color w:val="auto"/>
          <w:lang w:val="de-AT"/>
        </w:rPr>
        <w:t xml:space="preserve"> Entdeckung, Dokumentation, Visualisierung und Interpretation des archäologischen Erbes Europas. Die Hauptpartner des in Wien etablierten Institutes sind die Universität Wien, die Technische Universität Wien, die Zentralanstalt für Meteorologie und Geodynamik (ZAMG), das Land Niederösterreich, </w:t>
      </w:r>
      <w:r w:rsidR="00A73E6F" w:rsidRPr="00A81DA8">
        <w:rPr>
          <w:color w:val="auto"/>
          <w:lang w:val="de-AT"/>
        </w:rPr>
        <w:t xml:space="preserve">Airborne Technologies, </w:t>
      </w:r>
      <w:r w:rsidRPr="00A81DA8">
        <w:rPr>
          <w:color w:val="auto"/>
          <w:lang w:val="de-AT"/>
        </w:rPr>
        <w:t>das Römisch-Germanische Zentralmuseum in Mainz (RGZM), das Schwedische Zentralamt für Denkmalpflege (Riksantikvarieämbetet - UV Teknik), die Universität Birmingham mit IBM VISTA und das Norwegische Institut für Denkmalforschung (NIKU).</w:t>
      </w:r>
      <w:r w:rsidR="00A73E6F" w:rsidRPr="00A81DA8">
        <w:rPr>
          <w:color w:val="auto"/>
          <w:lang w:val="de-AT"/>
        </w:rPr>
        <w:t xml:space="preserve"> </w:t>
      </w:r>
    </w:p>
    <w:p w:rsidR="00695685" w:rsidRPr="00A81DA8" w:rsidRDefault="00BD2DED" w:rsidP="00695685">
      <w:pPr>
        <w:ind w:left="0"/>
        <w:rPr>
          <w:color w:val="auto"/>
          <w:lang w:val="de-AT"/>
        </w:rPr>
      </w:pPr>
      <w:r w:rsidRPr="00A81DA8">
        <w:rPr>
          <w:color w:val="auto"/>
          <w:lang w:val="de-AT"/>
        </w:rPr>
        <w:t xml:space="preserve">Das wissenschaftliche Programm </w:t>
      </w:r>
      <w:r w:rsidR="00403F9C" w:rsidRPr="00A81DA8">
        <w:rPr>
          <w:color w:val="auto"/>
          <w:lang w:val="de-AT"/>
        </w:rPr>
        <w:t>des LBI</w:t>
      </w:r>
      <w:r w:rsidR="00DE767F">
        <w:rPr>
          <w:color w:val="auto"/>
          <w:lang w:val="de-AT"/>
        </w:rPr>
        <w:t xml:space="preserve"> </w:t>
      </w:r>
      <w:proofErr w:type="spellStart"/>
      <w:r w:rsidR="00403F9C" w:rsidRPr="00A81DA8">
        <w:rPr>
          <w:color w:val="auto"/>
          <w:lang w:val="de-AT"/>
        </w:rPr>
        <w:t>ArchPro</w:t>
      </w:r>
      <w:proofErr w:type="spellEnd"/>
      <w:r w:rsidR="00403F9C" w:rsidRPr="00A81DA8">
        <w:rPr>
          <w:color w:val="auto"/>
          <w:lang w:val="de-AT"/>
        </w:rPr>
        <w:t xml:space="preserve"> beschäftigt sich mit der </w:t>
      </w:r>
      <w:r w:rsidR="009376B6" w:rsidRPr="00A81DA8">
        <w:rPr>
          <w:color w:val="auto"/>
          <w:lang w:val="de-AT"/>
        </w:rPr>
        <w:t>Archäologische</w:t>
      </w:r>
      <w:r w:rsidR="00403F9C" w:rsidRPr="00A81DA8">
        <w:rPr>
          <w:color w:val="auto"/>
          <w:lang w:val="de-AT"/>
        </w:rPr>
        <w:t>n</w:t>
      </w:r>
      <w:r w:rsidR="009376B6" w:rsidRPr="00A81DA8">
        <w:rPr>
          <w:color w:val="auto"/>
          <w:lang w:val="de-AT"/>
        </w:rPr>
        <w:t xml:space="preserve"> Fernerkundung, </w:t>
      </w:r>
      <w:r w:rsidR="00403F9C" w:rsidRPr="00A81DA8">
        <w:rPr>
          <w:color w:val="auto"/>
          <w:lang w:val="de-AT"/>
        </w:rPr>
        <w:t xml:space="preserve">der </w:t>
      </w:r>
      <w:r w:rsidR="009376B6" w:rsidRPr="00A81DA8">
        <w:rPr>
          <w:color w:val="auto"/>
          <w:lang w:val="de-AT"/>
        </w:rPr>
        <w:t>Archäologisch</w:t>
      </w:r>
      <w:r w:rsidR="00403F9C" w:rsidRPr="00A81DA8">
        <w:rPr>
          <w:color w:val="auto"/>
          <w:lang w:val="de-AT"/>
        </w:rPr>
        <w:t>-</w:t>
      </w:r>
      <w:r w:rsidR="009376B6" w:rsidRPr="00A81DA8">
        <w:rPr>
          <w:color w:val="auto"/>
          <w:lang w:val="de-AT"/>
        </w:rPr>
        <w:t>Geophysikalische</w:t>
      </w:r>
      <w:r w:rsidR="00403F9C" w:rsidRPr="00A81DA8">
        <w:rPr>
          <w:color w:val="auto"/>
          <w:lang w:val="de-AT"/>
        </w:rPr>
        <w:t>n</w:t>
      </w:r>
      <w:r w:rsidR="009376B6" w:rsidRPr="00A81DA8">
        <w:rPr>
          <w:color w:val="auto"/>
          <w:lang w:val="de-AT"/>
        </w:rPr>
        <w:t xml:space="preserve"> Prospektion </w:t>
      </w:r>
      <w:r w:rsidR="00695685" w:rsidRPr="00A81DA8">
        <w:rPr>
          <w:color w:val="auto"/>
          <w:lang w:val="de-AT"/>
        </w:rPr>
        <w:t>sowie</w:t>
      </w:r>
      <w:r w:rsidR="00E3032E" w:rsidRPr="00A81DA8">
        <w:rPr>
          <w:color w:val="auto"/>
          <w:lang w:val="de-AT"/>
        </w:rPr>
        <w:t xml:space="preserve"> </w:t>
      </w:r>
      <w:r w:rsidR="00403F9C" w:rsidRPr="00A81DA8">
        <w:rPr>
          <w:color w:val="auto"/>
          <w:lang w:val="de-AT"/>
        </w:rPr>
        <w:t>der a</w:t>
      </w:r>
      <w:r w:rsidR="00E3032E" w:rsidRPr="00A81DA8">
        <w:rPr>
          <w:color w:val="auto"/>
          <w:lang w:val="de-AT"/>
        </w:rPr>
        <w:t>rchäologische</w:t>
      </w:r>
      <w:r w:rsidR="00403F9C" w:rsidRPr="00A81DA8">
        <w:rPr>
          <w:color w:val="auto"/>
          <w:lang w:val="de-AT"/>
        </w:rPr>
        <w:t>n</w:t>
      </w:r>
      <w:r w:rsidR="00E3032E" w:rsidRPr="00A81DA8">
        <w:rPr>
          <w:color w:val="auto"/>
          <w:lang w:val="de-AT"/>
        </w:rPr>
        <w:t xml:space="preserve"> Interpretation, räumliche</w:t>
      </w:r>
      <w:r w:rsidR="00403F9C" w:rsidRPr="00A81DA8">
        <w:rPr>
          <w:color w:val="auto"/>
          <w:lang w:val="de-AT"/>
        </w:rPr>
        <w:t>r</w:t>
      </w:r>
      <w:r w:rsidR="00E3032E" w:rsidRPr="00A81DA8">
        <w:rPr>
          <w:color w:val="auto"/>
          <w:lang w:val="de-AT"/>
        </w:rPr>
        <w:t xml:space="preserve"> Analyse</w:t>
      </w:r>
      <w:r w:rsidR="00403F9C" w:rsidRPr="00A81DA8">
        <w:rPr>
          <w:color w:val="auto"/>
          <w:lang w:val="de-AT"/>
        </w:rPr>
        <w:t xml:space="preserve"> dieser Daten und neuer Methoden der v</w:t>
      </w:r>
      <w:r w:rsidR="00E3032E" w:rsidRPr="00A81DA8">
        <w:rPr>
          <w:color w:val="auto"/>
          <w:lang w:val="de-AT"/>
        </w:rPr>
        <w:t>irtuelle</w:t>
      </w:r>
      <w:r w:rsidR="00403F9C" w:rsidRPr="00A81DA8">
        <w:rPr>
          <w:color w:val="auto"/>
          <w:lang w:val="de-AT"/>
        </w:rPr>
        <w:t>n</w:t>
      </w:r>
      <w:r w:rsidR="00E3032E" w:rsidRPr="00A81DA8">
        <w:rPr>
          <w:color w:val="auto"/>
          <w:lang w:val="de-AT"/>
        </w:rPr>
        <w:t xml:space="preserve"> Archäologie. </w:t>
      </w:r>
      <w:r w:rsidR="00695685" w:rsidRPr="00A81DA8">
        <w:rPr>
          <w:color w:val="auto"/>
          <w:lang w:val="de-AT"/>
        </w:rPr>
        <w:t>Der Bereich Archäologische Fernerkundung beschäftigt sich mit Luftbildarchäologie und Photogrammetrie, Laser Scanning aus der Luft, und flugzeuggetragenem Hyperspektral Scanning. Die Archäologische Geophysikalische Prospektion beinhaltet die Entwicklung und Anwendung motorisierter, mehrkanaliger Magnetometer- und Bodenradarsysteme sowie die Anpassung automatischer, sate</w:t>
      </w:r>
      <w:r w:rsidR="00A562B2" w:rsidRPr="00A81DA8">
        <w:rPr>
          <w:color w:val="auto"/>
          <w:lang w:val="de-AT"/>
        </w:rPr>
        <w:t>l</w:t>
      </w:r>
      <w:r w:rsidR="00695685" w:rsidRPr="00A81DA8">
        <w:rPr>
          <w:color w:val="auto"/>
          <w:lang w:val="de-AT"/>
        </w:rPr>
        <w:t>litengestützer Navigations- und Positionierungssysteme.</w:t>
      </w:r>
      <w:r w:rsidR="0096412B" w:rsidRPr="00A81DA8">
        <w:rPr>
          <w:color w:val="auto"/>
          <w:lang w:val="de-AT"/>
        </w:rPr>
        <w:t xml:space="preserve"> Die räumlicher und zeitliche Analyse und Visualisierung der archäologischen Information enthalten in den großen und komplexen Datensätzen, welche durch die ersten beiden Programmlinien erzeugt werden, erfordert die Entwicklung neuartiger archäologischer Interpretationswerkzeuge basierend auf  Geographischen Informationssystemen. Das übergreifende </w:t>
      </w:r>
      <w:r w:rsidR="00BE1866" w:rsidRPr="00A81DA8">
        <w:rPr>
          <w:color w:val="auto"/>
          <w:lang w:val="de-AT"/>
        </w:rPr>
        <w:t xml:space="preserve">wissenschaftliche </w:t>
      </w:r>
      <w:r w:rsidR="0096412B" w:rsidRPr="00A81DA8">
        <w:rPr>
          <w:color w:val="auto"/>
          <w:lang w:val="de-AT"/>
        </w:rPr>
        <w:t xml:space="preserve">Ziel ist die </w:t>
      </w:r>
      <w:r w:rsidR="00BE1866" w:rsidRPr="00A81DA8">
        <w:rPr>
          <w:color w:val="auto"/>
          <w:lang w:val="de-AT"/>
        </w:rPr>
        <w:t xml:space="preserve">Erzeugung neuer Möglichkeiten zur Gewinnung archäologisch relevanter Information über verborgene und bedrohte Bodendenkmäler  enthalten in großflächigen archäologischen Landschaften. </w:t>
      </w:r>
    </w:p>
    <w:p w:rsidR="00442FE7" w:rsidRPr="00A81DA8" w:rsidRDefault="0096412B" w:rsidP="00442FE7">
      <w:pPr>
        <w:ind w:left="0"/>
        <w:rPr>
          <w:color w:val="auto"/>
          <w:lang w:val="de-AT"/>
        </w:rPr>
      </w:pPr>
      <w:r w:rsidRPr="00A81DA8">
        <w:rPr>
          <w:color w:val="auto"/>
          <w:lang w:val="de-AT"/>
        </w:rPr>
        <w:t xml:space="preserve">Um die technischen und methodologischen Entwicklungen zu testen und zu verfeinern sind eine Reihe ausgewählter Fallstudien in den Ländern der Europäischen Partnerorganisationen geplant. Diese </w:t>
      </w:r>
      <w:r w:rsidR="00403F9C" w:rsidRPr="00A81DA8">
        <w:rPr>
          <w:color w:val="auto"/>
          <w:lang w:val="de-AT"/>
        </w:rPr>
        <w:t xml:space="preserve">lansdschaftsarchäologischen </w:t>
      </w:r>
      <w:r w:rsidRPr="00A81DA8">
        <w:rPr>
          <w:color w:val="auto"/>
          <w:lang w:val="de-AT"/>
        </w:rPr>
        <w:t>Fallstudien werden von den nationalen Partnern geleitet.</w:t>
      </w:r>
      <w:r w:rsidR="00403F9C" w:rsidRPr="00A81DA8">
        <w:rPr>
          <w:color w:val="auto"/>
          <w:lang w:val="de-AT"/>
        </w:rPr>
        <w:t xml:space="preserve"> </w:t>
      </w:r>
      <w:r w:rsidR="00B45614" w:rsidRPr="00A81DA8">
        <w:rPr>
          <w:color w:val="auto"/>
          <w:lang w:val="de-AT"/>
        </w:rPr>
        <w:t>In England wird im Rahmen des "</w:t>
      </w:r>
      <w:r w:rsidR="00442FE7" w:rsidRPr="00A81DA8">
        <w:rPr>
          <w:color w:val="auto"/>
          <w:lang w:val="de-AT"/>
        </w:rPr>
        <w:t>Stonehenge Hidden Landscapes Project</w:t>
      </w:r>
      <w:r w:rsidR="00B45614" w:rsidRPr="00A81DA8">
        <w:rPr>
          <w:color w:val="auto"/>
          <w:lang w:val="de-AT"/>
        </w:rPr>
        <w:t>" unter der Leitung der Britischen Partnerorganisation VISTA an der Universität Birmingham die gesamte von Stonehenge aus sichtbare Landschaft mit hochauflösender geophysikalischer Prospektion archäologisch vermessen. Der erste Feldeinsatz im Sommer 2010 resultierte bereits in der Entdeckung einer bisher unbekannten Henge</w:t>
      </w:r>
      <w:r w:rsidR="00A562B2" w:rsidRPr="00A81DA8">
        <w:rPr>
          <w:color w:val="auto"/>
          <w:lang w:val="de-AT"/>
        </w:rPr>
        <w:t xml:space="preserve"> Monuments</w:t>
      </w:r>
      <w:r w:rsidR="00B45614" w:rsidRPr="00A81DA8">
        <w:rPr>
          <w:color w:val="auto"/>
          <w:lang w:val="de-AT"/>
        </w:rPr>
        <w:t xml:space="preserve"> u</w:t>
      </w:r>
      <w:r w:rsidR="00A40499" w:rsidRPr="00A81DA8">
        <w:rPr>
          <w:color w:val="auto"/>
          <w:lang w:val="de-AT"/>
        </w:rPr>
        <w:t>nd</w:t>
      </w:r>
      <w:r w:rsidR="00B45614" w:rsidRPr="00A81DA8">
        <w:rPr>
          <w:color w:val="auto"/>
          <w:lang w:val="de-AT"/>
        </w:rPr>
        <w:t xml:space="preserve"> sorgte für weltweite Schlagzeilen. Dieser frühzeitige  Erfolg demonstriert anschaulich das wissenschaftliche Potential der gewählten Vorgehensweise.</w:t>
      </w:r>
      <w:r w:rsidR="00755214" w:rsidRPr="00A81DA8">
        <w:rPr>
          <w:color w:val="auto"/>
          <w:lang w:val="de-AT"/>
        </w:rPr>
        <w:t xml:space="preserve"> </w:t>
      </w:r>
      <w:r w:rsidR="00B45614" w:rsidRPr="00A81DA8">
        <w:rPr>
          <w:color w:val="auto"/>
          <w:lang w:val="de-AT"/>
        </w:rPr>
        <w:t xml:space="preserve">Weitere Fallstudien sind die Kartierung der eisenzeitlichen Siedlung Uppåkra sowie der UNESCO Weltkulturerbestätte und Wikingerhandelsplatz Birka-Hovgården in Schweden. Eine erste Messkampagne im Rahmen der Fallstudie Vestfold </w:t>
      </w:r>
      <w:r w:rsidR="00755214" w:rsidRPr="00A81DA8">
        <w:rPr>
          <w:color w:val="auto"/>
          <w:lang w:val="de-AT"/>
        </w:rPr>
        <w:t xml:space="preserve">in Zusammenarbeit mit dem Norwegischen Partner NIKU und Archäologen des Bezirks Vestfold führte zu hervorragenden archäologischen Ergebnissen und Funden. Zwei weitere Fallstudien sind in Deutschland am Mittelrhein und in der Nähe von Leipzig geplant. </w:t>
      </w:r>
      <w:r w:rsidR="00A40499" w:rsidRPr="00A81DA8">
        <w:rPr>
          <w:color w:val="auto"/>
          <w:lang w:val="de-AT"/>
        </w:rPr>
        <w:t xml:space="preserve">Auch in Österreich </w:t>
      </w:r>
      <w:r w:rsidR="00556ADC" w:rsidRPr="00A81DA8">
        <w:rPr>
          <w:color w:val="auto"/>
          <w:lang w:val="de-AT"/>
        </w:rPr>
        <w:t>ist die großflächige archäologische Erkund</w:t>
      </w:r>
      <w:r w:rsidR="00F71438" w:rsidRPr="00A81DA8">
        <w:rPr>
          <w:color w:val="auto"/>
          <w:lang w:val="de-AT"/>
        </w:rPr>
        <w:t>u</w:t>
      </w:r>
      <w:r w:rsidR="00556ADC" w:rsidRPr="00A81DA8">
        <w:rPr>
          <w:color w:val="auto"/>
          <w:lang w:val="de-AT"/>
        </w:rPr>
        <w:t xml:space="preserve">ng </w:t>
      </w:r>
      <w:r w:rsidR="00755214" w:rsidRPr="00A81DA8">
        <w:rPr>
          <w:color w:val="auto"/>
          <w:lang w:val="de-AT"/>
        </w:rPr>
        <w:t>mehrere</w:t>
      </w:r>
      <w:r w:rsidR="00556ADC" w:rsidRPr="00A81DA8">
        <w:rPr>
          <w:color w:val="auto"/>
          <w:lang w:val="de-AT"/>
        </w:rPr>
        <w:t>r</w:t>
      </w:r>
      <w:r w:rsidR="00755214" w:rsidRPr="00A81DA8">
        <w:rPr>
          <w:color w:val="auto"/>
          <w:lang w:val="de-AT"/>
        </w:rPr>
        <w:t xml:space="preserve"> archäologische</w:t>
      </w:r>
      <w:r w:rsidR="00556ADC" w:rsidRPr="00A81DA8">
        <w:rPr>
          <w:color w:val="auto"/>
          <w:lang w:val="de-AT"/>
        </w:rPr>
        <w:t>r</w:t>
      </w:r>
      <w:r w:rsidR="00755214" w:rsidRPr="00A81DA8">
        <w:rPr>
          <w:color w:val="auto"/>
          <w:lang w:val="de-AT"/>
        </w:rPr>
        <w:t xml:space="preserve"> Landschaften </w:t>
      </w:r>
      <w:r w:rsidR="00556ADC" w:rsidRPr="00A81DA8">
        <w:rPr>
          <w:color w:val="auto"/>
          <w:lang w:val="de-AT"/>
        </w:rPr>
        <w:t>geplant.</w:t>
      </w:r>
      <w:r w:rsidR="00755214" w:rsidRPr="00A81DA8">
        <w:rPr>
          <w:color w:val="auto"/>
          <w:lang w:val="de-AT"/>
        </w:rPr>
        <w:t xml:space="preserve"> Sämtliche Fallstudien ziehen großen Nutzen aus der engen  Zusammenarbeit der nationalen Experten mit den Wissenschaftlern der internationalen Partnerorganisationen und der Forschergruppe des Forschungsinstitutes. Die Förderung junger Nachwuchswissenschaftler auf dem Gebiet der archäologischen Prospektion ist ein erklärtes Ziel des Forschungsvorhabens, sowie die Veröffentlichung der Ergebnisse und neuer Erkenntnisse sowohl in der Fachpresse wie auch für die Allgemeinheit. </w:t>
      </w:r>
    </w:p>
    <w:p w:rsidR="00755214" w:rsidRDefault="00755214" w:rsidP="00442FE7">
      <w:pPr>
        <w:ind w:left="0"/>
        <w:rPr>
          <w:color w:val="auto"/>
          <w:lang w:val="de-AT"/>
        </w:rPr>
      </w:pPr>
      <w:r w:rsidRPr="00A81DA8">
        <w:rPr>
          <w:color w:val="auto"/>
          <w:lang w:val="de-AT"/>
        </w:rPr>
        <w:t xml:space="preserve">Weitere Informationen: </w:t>
      </w:r>
      <w:hyperlink r:id="rId15" w:history="1">
        <w:r w:rsidR="00714D0C" w:rsidRPr="00DC6542">
          <w:rPr>
            <w:rStyle w:val="Hyperlink"/>
            <w:lang w:val="de-AT"/>
          </w:rPr>
          <w:t>http://archpro.lbg.ac.at</w:t>
        </w:r>
      </w:hyperlink>
    </w:p>
    <w:sectPr w:rsidR="00755214" w:rsidSect="00E07910">
      <w:headerReference w:type="default" r:id="rId16"/>
      <w:footerReference w:type="default" r:id="rId17"/>
      <w:headerReference w:type="first" r:id="rId18"/>
      <w:footerReference w:type="first" r:id="rId19"/>
      <w:pgSz w:w="11906" w:h="16838"/>
      <w:pgMar w:top="1417" w:right="1417" w:bottom="1134" w:left="1417" w:header="28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213" w:rsidRDefault="008D1213" w:rsidP="002B6867">
      <w:pPr>
        <w:spacing w:after="0" w:line="240" w:lineRule="auto"/>
      </w:pPr>
      <w:r>
        <w:separator/>
      </w:r>
    </w:p>
  </w:endnote>
  <w:endnote w:type="continuationSeparator" w:id="0">
    <w:p w:rsidR="008D1213" w:rsidRDefault="008D1213" w:rsidP="002B6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74140"/>
      <w:docPartObj>
        <w:docPartGallery w:val="Page Numbers (Bottom of Page)"/>
        <w:docPartUnique/>
      </w:docPartObj>
    </w:sdtPr>
    <w:sdtEndPr/>
    <w:sdtContent>
      <w:p w:rsidR="00E51633" w:rsidRDefault="000C74D8">
        <w:pPr>
          <w:pStyle w:val="Fuzeile"/>
          <w:jc w:val="right"/>
        </w:pPr>
        <w:r>
          <w:fldChar w:fldCharType="begin"/>
        </w:r>
        <w:r w:rsidR="00E51633">
          <w:instrText xml:space="preserve"> PAGE   \* MERGEFORMAT </w:instrText>
        </w:r>
        <w:r>
          <w:fldChar w:fldCharType="separate"/>
        </w:r>
        <w:r w:rsidR="003E5621">
          <w:rPr>
            <w:noProof/>
          </w:rPr>
          <w:t>4</w:t>
        </w:r>
        <w:r>
          <w:rPr>
            <w:noProof/>
          </w:rPr>
          <w:fldChar w:fldCharType="end"/>
        </w:r>
      </w:p>
    </w:sdtContent>
  </w:sdt>
  <w:p w:rsidR="00E51633" w:rsidRDefault="00E5163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74139"/>
      <w:docPartObj>
        <w:docPartGallery w:val="Page Numbers (Bottom of Page)"/>
        <w:docPartUnique/>
      </w:docPartObj>
    </w:sdtPr>
    <w:sdtEndPr/>
    <w:sdtContent>
      <w:p w:rsidR="00E51633" w:rsidRDefault="000C74D8">
        <w:pPr>
          <w:pStyle w:val="Fuzeile"/>
          <w:jc w:val="right"/>
        </w:pPr>
        <w:r>
          <w:fldChar w:fldCharType="begin"/>
        </w:r>
        <w:r w:rsidR="00E51633">
          <w:instrText xml:space="preserve"> PAGE   \* MERGEFORMAT </w:instrText>
        </w:r>
        <w:r>
          <w:fldChar w:fldCharType="separate"/>
        </w:r>
        <w:r w:rsidR="003E5621">
          <w:rPr>
            <w:noProof/>
          </w:rPr>
          <w:t>1</w:t>
        </w:r>
        <w:r>
          <w:rPr>
            <w:noProof/>
          </w:rPr>
          <w:fldChar w:fldCharType="end"/>
        </w:r>
      </w:p>
    </w:sdtContent>
  </w:sdt>
  <w:p w:rsidR="00E51633" w:rsidRDefault="00E5163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213" w:rsidRDefault="008D1213" w:rsidP="002B6867">
      <w:pPr>
        <w:spacing w:after="0" w:line="240" w:lineRule="auto"/>
      </w:pPr>
      <w:r>
        <w:separator/>
      </w:r>
    </w:p>
  </w:footnote>
  <w:footnote w:type="continuationSeparator" w:id="0">
    <w:p w:rsidR="008D1213" w:rsidRDefault="008D1213" w:rsidP="002B68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33" w:rsidRPr="0085373D" w:rsidRDefault="00E51633" w:rsidP="0085373D">
    <w:pPr>
      <w:pStyle w:val="Titel"/>
      <w:rPr>
        <w:sz w:val="10"/>
      </w:rPr>
    </w:pPr>
    <w:r>
      <w:rPr>
        <w:lang w:val="de-AT"/>
      </w:rPr>
      <w:t xml:space="preserve"> </w:t>
    </w:r>
    <w:r w:rsidRPr="002B6867">
      <w:rPr>
        <w:lang w:val="de-AT"/>
      </w:rPr>
      <w:t xml:space="preserve"> </w:t>
    </w:r>
    <w:r>
      <w:rPr>
        <w:lang w:val="de-AT"/>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33" w:rsidRDefault="00E51633" w:rsidP="0085373D">
    <w:pPr>
      <w:pStyle w:val="Titel"/>
      <w:rPr>
        <w:lang w:val="de-AT"/>
      </w:rPr>
    </w:pPr>
    <w:r>
      <w:rPr>
        <w:noProof/>
        <w:lang w:val="de-AT" w:eastAsia="de-AT" w:bidi="ar-SA"/>
      </w:rPr>
      <w:drawing>
        <wp:inline distT="0" distB="0" distL="0" distR="0" wp14:anchorId="50F5F2F5" wp14:editId="067689E8">
          <wp:extent cx="2335957" cy="478172"/>
          <wp:effectExtent l="0" t="0" r="7620" b="0"/>
          <wp:docPr id="6" name="Picture 2" descr="D:\ITR\03_LBI_Presentations\LBI_Logo\LBI_Logos_Anders\LBI-ArchPro_de_600dpi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R\03_LBI_Presentations\LBI_Logo\LBI_Logos_Anders\LBI-ArchPro_de_600dpi_rgb.tif"/>
                  <pic:cNvPicPr>
                    <a:picLocks noChangeAspect="1" noChangeArrowheads="1"/>
                  </pic:cNvPicPr>
                </pic:nvPicPr>
                <pic:blipFill>
                  <a:blip r:embed="rId1"/>
                  <a:srcRect/>
                  <a:stretch>
                    <a:fillRect/>
                  </a:stretch>
                </pic:blipFill>
                <pic:spPr bwMode="auto">
                  <a:xfrm>
                    <a:off x="0" y="0"/>
                    <a:ext cx="2355155" cy="482102"/>
                  </a:xfrm>
                  <a:prstGeom prst="rect">
                    <a:avLst/>
                  </a:prstGeom>
                  <a:noFill/>
                  <a:ln w="9525">
                    <a:noFill/>
                    <a:miter lim="800000"/>
                    <a:headEnd/>
                    <a:tailEnd/>
                  </a:ln>
                </pic:spPr>
              </pic:pic>
            </a:graphicData>
          </a:graphic>
        </wp:inline>
      </w:drawing>
    </w:r>
    <w:r>
      <w:rPr>
        <w:lang w:val="de-AT"/>
      </w:rPr>
      <w:t xml:space="preserve"> </w:t>
    </w:r>
    <w:r w:rsidRPr="002B6867">
      <w:rPr>
        <w:lang w:val="de-AT"/>
      </w:rPr>
      <w:t xml:space="preserve"> </w:t>
    </w:r>
    <w:r w:rsidR="0055498F">
      <w:rPr>
        <w:lang w:val="de-AT"/>
      </w:rPr>
      <w:t xml:space="preserve">   </w:t>
    </w:r>
    <w:r w:rsidR="00E57E24">
      <w:rPr>
        <w:noProof/>
        <w:lang w:val="de-AT" w:eastAsia="de-AT" w:bidi="ar-SA"/>
      </w:rPr>
      <w:drawing>
        <wp:inline distT="0" distB="0" distL="0" distR="0" wp14:anchorId="0C954826" wp14:editId="55FD9C7D">
          <wp:extent cx="1501630" cy="474556"/>
          <wp:effectExtent l="0" t="0" r="381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logo_300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202" cy="479477"/>
                  </a:xfrm>
                  <a:prstGeom prst="rect">
                    <a:avLst/>
                  </a:prstGeom>
                </pic:spPr>
              </pic:pic>
            </a:graphicData>
          </a:graphic>
        </wp:inline>
      </w:drawing>
    </w:r>
    <w:r>
      <w:rPr>
        <w:lang w:val="de-AT"/>
      </w:rPr>
      <w:tab/>
      <w:t xml:space="preserve">    </w:t>
    </w:r>
    <w:r w:rsidR="00E57E24">
      <w:rPr>
        <w:noProof/>
        <w:lang w:val="de-AT" w:eastAsia="de-AT" w:bidi="ar-SA"/>
      </w:rPr>
      <w:drawing>
        <wp:inline distT="0" distB="0" distL="0" distR="0" wp14:anchorId="7D695A92" wp14:editId="4DC49A36">
          <wp:extent cx="903502" cy="5699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u_top.jpg"/>
                  <pic:cNvPicPr/>
                </pic:nvPicPr>
                <pic:blipFill>
                  <a:blip r:embed="rId3">
                    <a:extLst>
                      <a:ext uri="{28A0092B-C50C-407E-A947-70E740481C1C}">
                        <a14:useLocalDpi xmlns:a14="http://schemas.microsoft.com/office/drawing/2010/main" val="0"/>
                      </a:ext>
                    </a:extLst>
                  </a:blip>
                  <a:stretch>
                    <a:fillRect/>
                  </a:stretch>
                </pic:blipFill>
                <pic:spPr>
                  <a:xfrm>
                    <a:off x="0" y="0"/>
                    <a:ext cx="907119" cy="572277"/>
                  </a:xfrm>
                  <a:prstGeom prst="rect">
                    <a:avLst/>
                  </a:prstGeom>
                </pic:spPr>
              </pic:pic>
            </a:graphicData>
          </a:graphic>
        </wp:inline>
      </w:drawing>
    </w:r>
  </w:p>
  <w:p w:rsidR="00E51633" w:rsidRDefault="00E516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707F4A"/>
    <w:multiLevelType w:val="hybridMultilevel"/>
    <w:tmpl w:val="186A1BCE"/>
    <w:lvl w:ilvl="0" w:tplc="0C070001">
      <w:start w:val="1"/>
      <w:numFmt w:val="bullet"/>
      <w:lvlText w:val=""/>
      <w:lvlJc w:val="left"/>
      <w:pPr>
        <w:ind w:left="3600" w:hanging="360"/>
      </w:pPr>
      <w:rPr>
        <w:rFonts w:ascii="Symbol" w:hAnsi="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hint="default"/>
      </w:rPr>
    </w:lvl>
    <w:lvl w:ilvl="3" w:tplc="0C070001" w:tentative="1">
      <w:start w:val="1"/>
      <w:numFmt w:val="bullet"/>
      <w:lvlText w:val=""/>
      <w:lvlJc w:val="left"/>
      <w:pPr>
        <w:ind w:left="5760" w:hanging="360"/>
      </w:pPr>
      <w:rPr>
        <w:rFonts w:ascii="Symbol" w:hAnsi="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1">
    <w:nsid w:val="6C4C7C1E"/>
    <w:multiLevelType w:val="hybridMultilevel"/>
    <w:tmpl w:val="D65AC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3012CFF"/>
    <w:multiLevelType w:val="hybridMultilevel"/>
    <w:tmpl w:val="D1B824C2"/>
    <w:lvl w:ilvl="0" w:tplc="0C070001">
      <w:start w:val="1"/>
      <w:numFmt w:val="bullet"/>
      <w:lvlText w:val=""/>
      <w:lvlJc w:val="left"/>
      <w:pPr>
        <w:ind w:left="2880" w:hanging="360"/>
      </w:pPr>
      <w:rPr>
        <w:rFonts w:ascii="Symbol" w:hAnsi="Symbol" w:hint="default"/>
      </w:rPr>
    </w:lvl>
    <w:lvl w:ilvl="1" w:tplc="0C070003" w:tentative="1">
      <w:start w:val="1"/>
      <w:numFmt w:val="bullet"/>
      <w:lvlText w:val="o"/>
      <w:lvlJc w:val="left"/>
      <w:pPr>
        <w:ind w:left="3600" w:hanging="360"/>
      </w:pPr>
      <w:rPr>
        <w:rFonts w:ascii="Courier New" w:hAnsi="Courier New" w:cs="Courier New" w:hint="default"/>
      </w:rPr>
    </w:lvl>
    <w:lvl w:ilvl="2" w:tplc="0C070005" w:tentative="1">
      <w:start w:val="1"/>
      <w:numFmt w:val="bullet"/>
      <w:lvlText w:val=""/>
      <w:lvlJc w:val="left"/>
      <w:pPr>
        <w:ind w:left="4320" w:hanging="360"/>
      </w:pPr>
      <w:rPr>
        <w:rFonts w:ascii="Wingdings" w:hAnsi="Wingdings" w:hint="default"/>
      </w:rPr>
    </w:lvl>
    <w:lvl w:ilvl="3" w:tplc="0C070001" w:tentative="1">
      <w:start w:val="1"/>
      <w:numFmt w:val="bullet"/>
      <w:lvlText w:val=""/>
      <w:lvlJc w:val="left"/>
      <w:pPr>
        <w:ind w:left="5040" w:hanging="360"/>
      </w:pPr>
      <w:rPr>
        <w:rFonts w:ascii="Symbol" w:hAnsi="Symbol" w:hint="default"/>
      </w:rPr>
    </w:lvl>
    <w:lvl w:ilvl="4" w:tplc="0C070003" w:tentative="1">
      <w:start w:val="1"/>
      <w:numFmt w:val="bullet"/>
      <w:lvlText w:val="o"/>
      <w:lvlJc w:val="left"/>
      <w:pPr>
        <w:ind w:left="5760" w:hanging="360"/>
      </w:pPr>
      <w:rPr>
        <w:rFonts w:ascii="Courier New" w:hAnsi="Courier New" w:cs="Courier New" w:hint="default"/>
      </w:rPr>
    </w:lvl>
    <w:lvl w:ilvl="5" w:tplc="0C070005" w:tentative="1">
      <w:start w:val="1"/>
      <w:numFmt w:val="bullet"/>
      <w:lvlText w:val=""/>
      <w:lvlJc w:val="left"/>
      <w:pPr>
        <w:ind w:left="6480" w:hanging="360"/>
      </w:pPr>
      <w:rPr>
        <w:rFonts w:ascii="Wingdings" w:hAnsi="Wingdings" w:hint="default"/>
      </w:rPr>
    </w:lvl>
    <w:lvl w:ilvl="6" w:tplc="0C070001" w:tentative="1">
      <w:start w:val="1"/>
      <w:numFmt w:val="bullet"/>
      <w:lvlText w:val=""/>
      <w:lvlJc w:val="left"/>
      <w:pPr>
        <w:ind w:left="7200" w:hanging="360"/>
      </w:pPr>
      <w:rPr>
        <w:rFonts w:ascii="Symbol" w:hAnsi="Symbol" w:hint="default"/>
      </w:rPr>
    </w:lvl>
    <w:lvl w:ilvl="7" w:tplc="0C070003" w:tentative="1">
      <w:start w:val="1"/>
      <w:numFmt w:val="bullet"/>
      <w:lvlText w:val="o"/>
      <w:lvlJc w:val="left"/>
      <w:pPr>
        <w:ind w:left="7920" w:hanging="360"/>
      </w:pPr>
      <w:rPr>
        <w:rFonts w:ascii="Courier New" w:hAnsi="Courier New" w:cs="Courier New" w:hint="default"/>
      </w:rPr>
    </w:lvl>
    <w:lvl w:ilvl="8" w:tplc="0C070005" w:tentative="1">
      <w:start w:val="1"/>
      <w:numFmt w:val="bullet"/>
      <w:lvlText w:val=""/>
      <w:lvlJc w:val="left"/>
      <w:pPr>
        <w:ind w:left="86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8D0"/>
    <w:rsid w:val="000255E1"/>
    <w:rsid w:val="0004140B"/>
    <w:rsid w:val="000461E7"/>
    <w:rsid w:val="00056F37"/>
    <w:rsid w:val="00071B75"/>
    <w:rsid w:val="00076882"/>
    <w:rsid w:val="000818A6"/>
    <w:rsid w:val="00090601"/>
    <w:rsid w:val="000934A2"/>
    <w:rsid w:val="000C3765"/>
    <w:rsid w:val="000C695C"/>
    <w:rsid w:val="000C74D8"/>
    <w:rsid w:val="000E58D8"/>
    <w:rsid w:val="00115F9E"/>
    <w:rsid w:val="00126461"/>
    <w:rsid w:val="001311E7"/>
    <w:rsid w:val="00146065"/>
    <w:rsid w:val="00162A19"/>
    <w:rsid w:val="00176781"/>
    <w:rsid w:val="001A48D0"/>
    <w:rsid w:val="001C627A"/>
    <w:rsid w:val="001E5CCD"/>
    <w:rsid w:val="00203CF8"/>
    <w:rsid w:val="00217C7A"/>
    <w:rsid w:val="0023384A"/>
    <w:rsid w:val="00240655"/>
    <w:rsid w:val="002424B0"/>
    <w:rsid w:val="00262F5A"/>
    <w:rsid w:val="002638B2"/>
    <w:rsid w:val="00277360"/>
    <w:rsid w:val="002830BF"/>
    <w:rsid w:val="0029127B"/>
    <w:rsid w:val="002B6867"/>
    <w:rsid w:val="002C03E2"/>
    <w:rsid w:val="002C1402"/>
    <w:rsid w:val="002D7109"/>
    <w:rsid w:val="0030291E"/>
    <w:rsid w:val="00342D7B"/>
    <w:rsid w:val="00345A55"/>
    <w:rsid w:val="003559B9"/>
    <w:rsid w:val="0036135C"/>
    <w:rsid w:val="00364924"/>
    <w:rsid w:val="00375752"/>
    <w:rsid w:val="00377E94"/>
    <w:rsid w:val="003878F5"/>
    <w:rsid w:val="003A76A8"/>
    <w:rsid w:val="003B2409"/>
    <w:rsid w:val="003B4412"/>
    <w:rsid w:val="003B6283"/>
    <w:rsid w:val="003C77D5"/>
    <w:rsid w:val="003C7994"/>
    <w:rsid w:val="003D2134"/>
    <w:rsid w:val="003D3EE8"/>
    <w:rsid w:val="003E1311"/>
    <w:rsid w:val="003E5621"/>
    <w:rsid w:val="003E7229"/>
    <w:rsid w:val="003F308D"/>
    <w:rsid w:val="003F7E57"/>
    <w:rsid w:val="00401843"/>
    <w:rsid w:val="00403F9C"/>
    <w:rsid w:val="00421FCE"/>
    <w:rsid w:val="0043622B"/>
    <w:rsid w:val="00442FE7"/>
    <w:rsid w:val="00446A5B"/>
    <w:rsid w:val="00484B8E"/>
    <w:rsid w:val="004A129C"/>
    <w:rsid w:val="004B1DEC"/>
    <w:rsid w:val="004B2053"/>
    <w:rsid w:val="004E2C0C"/>
    <w:rsid w:val="00507612"/>
    <w:rsid w:val="005166D5"/>
    <w:rsid w:val="0055498F"/>
    <w:rsid w:val="00556509"/>
    <w:rsid w:val="00556ADC"/>
    <w:rsid w:val="00571310"/>
    <w:rsid w:val="00577C18"/>
    <w:rsid w:val="00583ED1"/>
    <w:rsid w:val="00597E02"/>
    <w:rsid w:val="005B3308"/>
    <w:rsid w:val="005C2241"/>
    <w:rsid w:val="005C2BC3"/>
    <w:rsid w:val="005D2A21"/>
    <w:rsid w:val="005E1675"/>
    <w:rsid w:val="005E296B"/>
    <w:rsid w:val="005F2A91"/>
    <w:rsid w:val="00600F98"/>
    <w:rsid w:val="00623FE4"/>
    <w:rsid w:val="00646E96"/>
    <w:rsid w:val="00657717"/>
    <w:rsid w:val="00657CF4"/>
    <w:rsid w:val="00681D89"/>
    <w:rsid w:val="00694413"/>
    <w:rsid w:val="00695685"/>
    <w:rsid w:val="006B1DA0"/>
    <w:rsid w:val="006D0CE6"/>
    <w:rsid w:val="006E0FF3"/>
    <w:rsid w:val="006F3395"/>
    <w:rsid w:val="00713EF5"/>
    <w:rsid w:val="00714D0C"/>
    <w:rsid w:val="00716F71"/>
    <w:rsid w:val="00723D3F"/>
    <w:rsid w:val="00753CB8"/>
    <w:rsid w:val="00755214"/>
    <w:rsid w:val="00762CC4"/>
    <w:rsid w:val="00765958"/>
    <w:rsid w:val="00767015"/>
    <w:rsid w:val="00773A25"/>
    <w:rsid w:val="00774537"/>
    <w:rsid w:val="00782CC0"/>
    <w:rsid w:val="00793BD0"/>
    <w:rsid w:val="007A3BE0"/>
    <w:rsid w:val="007C397D"/>
    <w:rsid w:val="007C4D89"/>
    <w:rsid w:val="007D2A29"/>
    <w:rsid w:val="007E0003"/>
    <w:rsid w:val="007F45E5"/>
    <w:rsid w:val="007F5271"/>
    <w:rsid w:val="0080435F"/>
    <w:rsid w:val="00812F29"/>
    <w:rsid w:val="00834170"/>
    <w:rsid w:val="0083659F"/>
    <w:rsid w:val="0084031D"/>
    <w:rsid w:val="0085373D"/>
    <w:rsid w:val="00853CD1"/>
    <w:rsid w:val="00873D34"/>
    <w:rsid w:val="00877199"/>
    <w:rsid w:val="008825C1"/>
    <w:rsid w:val="008B11F5"/>
    <w:rsid w:val="008C2ACF"/>
    <w:rsid w:val="008C5AC4"/>
    <w:rsid w:val="008C6130"/>
    <w:rsid w:val="008D1213"/>
    <w:rsid w:val="008D24A4"/>
    <w:rsid w:val="008D7B70"/>
    <w:rsid w:val="008F0C94"/>
    <w:rsid w:val="008F7607"/>
    <w:rsid w:val="00901134"/>
    <w:rsid w:val="00916B59"/>
    <w:rsid w:val="009329BC"/>
    <w:rsid w:val="009376B6"/>
    <w:rsid w:val="00941082"/>
    <w:rsid w:val="0096050D"/>
    <w:rsid w:val="009617E3"/>
    <w:rsid w:val="0096412B"/>
    <w:rsid w:val="009710F6"/>
    <w:rsid w:val="00973AE8"/>
    <w:rsid w:val="009827CE"/>
    <w:rsid w:val="00983FD7"/>
    <w:rsid w:val="009855F1"/>
    <w:rsid w:val="00994FFE"/>
    <w:rsid w:val="00996DB1"/>
    <w:rsid w:val="009A381E"/>
    <w:rsid w:val="009B500D"/>
    <w:rsid w:val="009C1959"/>
    <w:rsid w:val="009E271F"/>
    <w:rsid w:val="009F4325"/>
    <w:rsid w:val="00A2381A"/>
    <w:rsid w:val="00A257E6"/>
    <w:rsid w:val="00A31EC3"/>
    <w:rsid w:val="00A40499"/>
    <w:rsid w:val="00A52C97"/>
    <w:rsid w:val="00A54D5A"/>
    <w:rsid w:val="00A562B2"/>
    <w:rsid w:val="00A65115"/>
    <w:rsid w:val="00A73E6F"/>
    <w:rsid w:val="00A77479"/>
    <w:rsid w:val="00A80EAF"/>
    <w:rsid w:val="00A81DA8"/>
    <w:rsid w:val="00A8292D"/>
    <w:rsid w:val="00AA7046"/>
    <w:rsid w:val="00AC0685"/>
    <w:rsid w:val="00AD7D84"/>
    <w:rsid w:val="00AE7484"/>
    <w:rsid w:val="00AF2E42"/>
    <w:rsid w:val="00B07EC3"/>
    <w:rsid w:val="00B16FC3"/>
    <w:rsid w:val="00B22325"/>
    <w:rsid w:val="00B24C50"/>
    <w:rsid w:val="00B27FB6"/>
    <w:rsid w:val="00B4161B"/>
    <w:rsid w:val="00B41ED3"/>
    <w:rsid w:val="00B45614"/>
    <w:rsid w:val="00B7742D"/>
    <w:rsid w:val="00B830C1"/>
    <w:rsid w:val="00B858AF"/>
    <w:rsid w:val="00BA01EE"/>
    <w:rsid w:val="00BA20ED"/>
    <w:rsid w:val="00BA28ED"/>
    <w:rsid w:val="00BA575C"/>
    <w:rsid w:val="00BA6202"/>
    <w:rsid w:val="00BA6AB6"/>
    <w:rsid w:val="00BB333C"/>
    <w:rsid w:val="00BB4190"/>
    <w:rsid w:val="00BB5271"/>
    <w:rsid w:val="00BC580A"/>
    <w:rsid w:val="00BD18D7"/>
    <w:rsid w:val="00BD2DED"/>
    <w:rsid w:val="00BD7451"/>
    <w:rsid w:val="00BE1866"/>
    <w:rsid w:val="00BE4A53"/>
    <w:rsid w:val="00BE5A75"/>
    <w:rsid w:val="00BF2F3B"/>
    <w:rsid w:val="00BF6E41"/>
    <w:rsid w:val="00C020E4"/>
    <w:rsid w:val="00C033E8"/>
    <w:rsid w:val="00C05407"/>
    <w:rsid w:val="00C177D8"/>
    <w:rsid w:val="00C23626"/>
    <w:rsid w:val="00C31967"/>
    <w:rsid w:val="00C331CC"/>
    <w:rsid w:val="00C61504"/>
    <w:rsid w:val="00C70051"/>
    <w:rsid w:val="00C91592"/>
    <w:rsid w:val="00C9281C"/>
    <w:rsid w:val="00CD0C24"/>
    <w:rsid w:val="00CD194D"/>
    <w:rsid w:val="00CD3118"/>
    <w:rsid w:val="00CE3EAF"/>
    <w:rsid w:val="00CE4BEA"/>
    <w:rsid w:val="00CF06FC"/>
    <w:rsid w:val="00CF07D4"/>
    <w:rsid w:val="00D14165"/>
    <w:rsid w:val="00D155CB"/>
    <w:rsid w:val="00D15AA5"/>
    <w:rsid w:val="00D21A2F"/>
    <w:rsid w:val="00D2473C"/>
    <w:rsid w:val="00D27CE4"/>
    <w:rsid w:val="00D311CE"/>
    <w:rsid w:val="00D35D26"/>
    <w:rsid w:val="00D458BA"/>
    <w:rsid w:val="00D555CD"/>
    <w:rsid w:val="00DA514C"/>
    <w:rsid w:val="00DC371F"/>
    <w:rsid w:val="00DC5737"/>
    <w:rsid w:val="00DD2E46"/>
    <w:rsid w:val="00DD51CC"/>
    <w:rsid w:val="00DE5ADA"/>
    <w:rsid w:val="00DE767F"/>
    <w:rsid w:val="00DF1035"/>
    <w:rsid w:val="00E07910"/>
    <w:rsid w:val="00E17692"/>
    <w:rsid w:val="00E20C18"/>
    <w:rsid w:val="00E2622B"/>
    <w:rsid w:val="00E3032E"/>
    <w:rsid w:val="00E3179E"/>
    <w:rsid w:val="00E34EF1"/>
    <w:rsid w:val="00E37D71"/>
    <w:rsid w:val="00E45B76"/>
    <w:rsid w:val="00E51633"/>
    <w:rsid w:val="00E534CC"/>
    <w:rsid w:val="00E57E24"/>
    <w:rsid w:val="00EA17AA"/>
    <w:rsid w:val="00EC6F37"/>
    <w:rsid w:val="00ED542F"/>
    <w:rsid w:val="00EF3424"/>
    <w:rsid w:val="00F17768"/>
    <w:rsid w:val="00F22F48"/>
    <w:rsid w:val="00F25705"/>
    <w:rsid w:val="00F32137"/>
    <w:rsid w:val="00F359E2"/>
    <w:rsid w:val="00F36788"/>
    <w:rsid w:val="00F40791"/>
    <w:rsid w:val="00F45A54"/>
    <w:rsid w:val="00F4774B"/>
    <w:rsid w:val="00F52489"/>
    <w:rsid w:val="00F613F8"/>
    <w:rsid w:val="00F62353"/>
    <w:rsid w:val="00F71438"/>
    <w:rsid w:val="00FC2B13"/>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882"/>
    <w:rPr>
      <w:color w:val="5A5A5A" w:themeColor="text1" w:themeTint="A5"/>
    </w:rPr>
  </w:style>
  <w:style w:type="paragraph" w:styleId="berschrift1">
    <w:name w:val="heading 1"/>
    <w:basedOn w:val="Standard"/>
    <w:next w:val="Standard"/>
    <w:link w:val="berschrift1Zchn"/>
    <w:uiPriority w:val="9"/>
    <w:qFormat/>
    <w:rsid w:val="00076882"/>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berschrift2">
    <w:name w:val="heading 2"/>
    <w:basedOn w:val="Standard"/>
    <w:next w:val="Standard"/>
    <w:link w:val="berschrift2Zchn"/>
    <w:uiPriority w:val="9"/>
    <w:unhideWhenUsed/>
    <w:qFormat/>
    <w:rsid w:val="00076882"/>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berschrift3">
    <w:name w:val="heading 3"/>
    <w:basedOn w:val="Standard"/>
    <w:next w:val="Standard"/>
    <w:link w:val="berschrift3Zchn"/>
    <w:uiPriority w:val="9"/>
    <w:unhideWhenUsed/>
    <w:qFormat/>
    <w:rsid w:val="00076882"/>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berschrift4">
    <w:name w:val="heading 4"/>
    <w:basedOn w:val="Standard"/>
    <w:next w:val="Standard"/>
    <w:link w:val="berschrift4Zchn"/>
    <w:uiPriority w:val="9"/>
    <w:unhideWhenUsed/>
    <w:qFormat/>
    <w:rsid w:val="00076882"/>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berschrift5">
    <w:name w:val="heading 5"/>
    <w:basedOn w:val="Standard"/>
    <w:next w:val="Standard"/>
    <w:link w:val="berschrift5Zchn"/>
    <w:uiPriority w:val="9"/>
    <w:unhideWhenUsed/>
    <w:qFormat/>
    <w:rsid w:val="00076882"/>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berschrift6">
    <w:name w:val="heading 6"/>
    <w:basedOn w:val="Standard"/>
    <w:next w:val="Standard"/>
    <w:link w:val="berschrift6Zchn"/>
    <w:uiPriority w:val="9"/>
    <w:semiHidden/>
    <w:unhideWhenUsed/>
    <w:qFormat/>
    <w:rsid w:val="00076882"/>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berschrift7">
    <w:name w:val="heading 7"/>
    <w:basedOn w:val="Standard"/>
    <w:next w:val="Standard"/>
    <w:link w:val="berschrift7Zchn"/>
    <w:uiPriority w:val="9"/>
    <w:semiHidden/>
    <w:unhideWhenUsed/>
    <w:qFormat/>
    <w:rsid w:val="00076882"/>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berschrift8">
    <w:name w:val="heading 8"/>
    <w:basedOn w:val="Standard"/>
    <w:next w:val="Standard"/>
    <w:link w:val="berschrift8Zchn"/>
    <w:uiPriority w:val="9"/>
    <w:semiHidden/>
    <w:unhideWhenUsed/>
    <w:qFormat/>
    <w:rsid w:val="00076882"/>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berschrift9">
    <w:name w:val="heading 9"/>
    <w:basedOn w:val="Standard"/>
    <w:next w:val="Standard"/>
    <w:link w:val="berschrift9Zchn"/>
    <w:uiPriority w:val="9"/>
    <w:semiHidden/>
    <w:unhideWhenUsed/>
    <w:qFormat/>
    <w:rsid w:val="00076882"/>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6882"/>
    <w:rPr>
      <w:rFonts w:asciiTheme="majorHAnsi" w:eastAsiaTheme="majorEastAsia" w:hAnsiTheme="majorHAnsi" w:cstheme="majorBidi"/>
      <w:smallCaps/>
      <w:color w:val="0F243E" w:themeColor="text2" w:themeShade="7F"/>
      <w:spacing w:val="20"/>
      <w:sz w:val="32"/>
      <w:szCs w:val="32"/>
    </w:rPr>
  </w:style>
  <w:style w:type="character" w:customStyle="1" w:styleId="berschrift2Zchn">
    <w:name w:val="Überschrift 2 Zchn"/>
    <w:basedOn w:val="Absatz-Standardschriftart"/>
    <w:link w:val="berschrift2"/>
    <w:uiPriority w:val="9"/>
    <w:rsid w:val="00076882"/>
    <w:rPr>
      <w:rFonts w:asciiTheme="majorHAnsi" w:eastAsiaTheme="majorEastAsia" w:hAnsiTheme="majorHAnsi" w:cstheme="majorBidi"/>
      <w:smallCaps/>
      <w:color w:val="17365D" w:themeColor="text2" w:themeShade="BF"/>
      <w:spacing w:val="20"/>
      <w:sz w:val="28"/>
      <w:szCs w:val="28"/>
    </w:rPr>
  </w:style>
  <w:style w:type="character" w:customStyle="1" w:styleId="berschrift3Zchn">
    <w:name w:val="Überschrift 3 Zchn"/>
    <w:basedOn w:val="Absatz-Standardschriftart"/>
    <w:link w:val="berschrift3"/>
    <w:uiPriority w:val="9"/>
    <w:rsid w:val="00076882"/>
    <w:rPr>
      <w:rFonts w:asciiTheme="majorHAnsi" w:eastAsiaTheme="majorEastAsia" w:hAnsiTheme="majorHAnsi" w:cstheme="majorBidi"/>
      <w:smallCaps/>
      <w:color w:val="1F497D" w:themeColor="text2"/>
      <w:spacing w:val="20"/>
      <w:sz w:val="24"/>
      <w:szCs w:val="24"/>
    </w:rPr>
  </w:style>
  <w:style w:type="character" w:customStyle="1" w:styleId="berschrift4Zchn">
    <w:name w:val="Überschrift 4 Zchn"/>
    <w:basedOn w:val="Absatz-Standardschriftart"/>
    <w:link w:val="berschrift4"/>
    <w:uiPriority w:val="9"/>
    <w:rsid w:val="00076882"/>
    <w:rPr>
      <w:rFonts w:asciiTheme="majorHAnsi" w:eastAsiaTheme="majorEastAsia" w:hAnsiTheme="majorHAnsi" w:cstheme="majorBidi"/>
      <w:b/>
      <w:bCs/>
      <w:smallCaps/>
      <w:color w:val="3071C3" w:themeColor="text2" w:themeTint="BF"/>
      <w:spacing w:val="20"/>
    </w:rPr>
  </w:style>
  <w:style w:type="character" w:customStyle="1" w:styleId="berschrift5Zchn">
    <w:name w:val="Überschrift 5 Zchn"/>
    <w:basedOn w:val="Absatz-Standardschriftart"/>
    <w:link w:val="berschrift5"/>
    <w:uiPriority w:val="9"/>
    <w:rsid w:val="00076882"/>
    <w:rPr>
      <w:rFonts w:asciiTheme="majorHAnsi" w:eastAsiaTheme="majorEastAsia" w:hAnsiTheme="majorHAnsi" w:cstheme="majorBidi"/>
      <w:smallCaps/>
      <w:color w:val="3071C3" w:themeColor="text2" w:themeTint="BF"/>
      <w:spacing w:val="20"/>
    </w:rPr>
  </w:style>
  <w:style w:type="paragraph" w:styleId="Beschriftung">
    <w:name w:val="caption"/>
    <w:basedOn w:val="Standard"/>
    <w:next w:val="Standard"/>
    <w:uiPriority w:val="35"/>
    <w:unhideWhenUsed/>
    <w:qFormat/>
    <w:rsid w:val="00076882"/>
    <w:rPr>
      <w:b/>
      <w:bCs/>
      <w:smallCaps/>
      <w:color w:val="1F497D" w:themeColor="text2"/>
      <w:spacing w:val="10"/>
      <w:sz w:val="18"/>
      <w:szCs w:val="18"/>
    </w:rPr>
  </w:style>
  <w:style w:type="paragraph" w:styleId="Titel">
    <w:name w:val="Title"/>
    <w:next w:val="Standard"/>
    <w:link w:val="TitelZchn"/>
    <w:uiPriority w:val="10"/>
    <w:qFormat/>
    <w:rsid w:val="0007688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Zchn">
    <w:name w:val="Titel Zchn"/>
    <w:basedOn w:val="Absatz-Standardschriftart"/>
    <w:link w:val="Titel"/>
    <w:uiPriority w:val="10"/>
    <w:rsid w:val="00076882"/>
    <w:rPr>
      <w:rFonts w:asciiTheme="majorHAnsi" w:eastAsiaTheme="majorEastAsia" w:hAnsiTheme="majorHAnsi" w:cstheme="majorBidi"/>
      <w:smallCaps/>
      <w:color w:val="17365D" w:themeColor="text2" w:themeShade="BF"/>
      <w:spacing w:val="5"/>
      <w:sz w:val="72"/>
      <w:szCs w:val="72"/>
    </w:rPr>
  </w:style>
  <w:style w:type="paragraph" w:styleId="Untertitel">
    <w:name w:val="Subtitle"/>
    <w:next w:val="Standard"/>
    <w:link w:val="UntertitelZchn"/>
    <w:uiPriority w:val="11"/>
    <w:qFormat/>
    <w:rsid w:val="00076882"/>
    <w:pPr>
      <w:spacing w:after="600" w:line="240" w:lineRule="auto"/>
      <w:ind w:left="0"/>
    </w:pPr>
    <w:rPr>
      <w:smallCaps/>
      <w:color w:val="938953" w:themeColor="background2" w:themeShade="7F"/>
      <w:spacing w:val="5"/>
      <w:sz w:val="28"/>
      <w:szCs w:val="28"/>
    </w:rPr>
  </w:style>
  <w:style w:type="character" w:customStyle="1" w:styleId="UntertitelZchn">
    <w:name w:val="Untertitel Zchn"/>
    <w:basedOn w:val="Absatz-Standardschriftart"/>
    <w:link w:val="Untertitel"/>
    <w:uiPriority w:val="11"/>
    <w:rsid w:val="00076882"/>
    <w:rPr>
      <w:smallCaps/>
      <w:color w:val="938953" w:themeColor="background2" w:themeShade="7F"/>
      <w:spacing w:val="5"/>
      <w:sz w:val="28"/>
      <w:szCs w:val="28"/>
    </w:rPr>
  </w:style>
  <w:style w:type="character" w:customStyle="1" w:styleId="berschrift6Zchn">
    <w:name w:val="Überschrift 6 Zchn"/>
    <w:basedOn w:val="Absatz-Standardschriftart"/>
    <w:link w:val="berschrift6"/>
    <w:uiPriority w:val="9"/>
    <w:semiHidden/>
    <w:rsid w:val="00076882"/>
    <w:rPr>
      <w:rFonts w:asciiTheme="majorHAnsi" w:eastAsiaTheme="majorEastAsia" w:hAnsiTheme="majorHAnsi" w:cstheme="majorBidi"/>
      <w:smallCaps/>
      <w:color w:val="938953" w:themeColor="background2" w:themeShade="7F"/>
      <w:spacing w:val="20"/>
    </w:rPr>
  </w:style>
  <w:style w:type="character" w:customStyle="1" w:styleId="berschrift7Zchn">
    <w:name w:val="Überschrift 7 Zchn"/>
    <w:basedOn w:val="Absatz-Standardschriftart"/>
    <w:link w:val="berschrift7"/>
    <w:uiPriority w:val="9"/>
    <w:semiHidden/>
    <w:rsid w:val="00076882"/>
    <w:rPr>
      <w:rFonts w:asciiTheme="majorHAnsi" w:eastAsiaTheme="majorEastAsia" w:hAnsiTheme="majorHAnsi" w:cstheme="majorBidi"/>
      <w:b/>
      <w:bCs/>
      <w:smallCaps/>
      <w:color w:val="938953" w:themeColor="background2" w:themeShade="7F"/>
      <w:spacing w:val="20"/>
      <w:sz w:val="16"/>
      <w:szCs w:val="16"/>
    </w:rPr>
  </w:style>
  <w:style w:type="character" w:customStyle="1" w:styleId="berschrift8Zchn">
    <w:name w:val="Überschrift 8 Zchn"/>
    <w:basedOn w:val="Absatz-Standardschriftart"/>
    <w:link w:val="berschrift8"/>
    <w:uiPriority w:val="9"/>
    <w:semiHidden/>
    <w:rsid w:val="00076882"/>
    <w:rPr>
      <w:rFonts w:asciiTheme="majorHAnsi" w:eastAsiaTheme="majorEastAsia" w:hAnsiTheme="majorHAnsi" w:cstheme="majorBidi"/>
      <w:b/>
      <w:smallCaps/>
      <w:color w:val="938953" w:themeColor="background2" w:themeShade="7F"/>
      <w:spacing w:val="20"/>
      <w:sz w:val="16"/>
      <w:szCs w:val="16"/>
    </w:rPr>
  </w:style>
  <w:style w:type="character" w:customStyle="1" w:styleId="berschrift9Zchn">
    <w:name w:val="Überschrift 9 Zchn"/>
    <w:basedOn w:val="Absatz-Standardschriftart"/>
    <w:link w:val="berschrift9"/>
    <w:uiPriority w:val="9"/>
    <w:semiHidden/>
    <w:rsid w:val="00076882"/>
    <w:rPr>
      <w:rFonts w:asciiTheme="majorHAnsi" w:eastAsiaTheme="majorEastAsia" w:hAnsiTheme="majorHAnsi" w:cstheme="majorBidi"/>
      <w:smallCaps/>
      <w:color w:val="938953" w:themeColor="background2" w:themeShade="7F"/>
      <w:spacing w:val="20"/>
      <w:sz w:val="16"/>
      <w:szCs w:val="16"/>
    </w:rPr>
  </w:style>
  <w:style w:type="character" w:styleId="Fett">
    <w:name w:val="Strong"/>
    <w:uiPriority w:val="22"/>
    <w:qFormat/>
    <w:rsid w:val="00076882"/>
    <w:rPr>
      <w:b/>
      <w:bCs/>
      <w:spacing w:val="0"/>
    </w:rPr>
  </w:style>
  <w:style w:type="character" w:styleId="Hervorhebung">
    <w:name w:val="Emphasis"/>
    <w:uiPriority w:val="20"/>
    <w:qFormat/>
    <w:rsid w:val="00076882"/>
    <w:rPr>
      <w:b/>
      <w:bCs/>
      <w:smallCaps/>
      <w:dstrike w:val="0"/>
      <w:color w:val="5A5A5A" w:themeColor="text1" w:themeTint="A5"/>
      <w:spacing w:val="20"/>
      <w:kern w:val="0"/>
      <w:vertAlign w:val="baseline"/>
    </w:rPr>
  </w:style>
  <w:style w:type="paragraph" w:styleId="KeinLeerraum">
    <w:name w:val="No Spacing"/>
    <w:basedOn w:val="Standard"/>
    <w:link w:val="KeinLeerraumZchn"/>
    <w:uiPriority w:val="1"/>
    <w:qFormat/>
    <w:rsid w:val="00076882"/>
    <w:pPr>
      <w:spacing w:after="0" w:line="240" w:lineRule="auto"/>
    </w:pPr>
  </w:style>
  <w:style w:type="paragraph" w:styleId="Listenabsatz">
    <w:name w:val="List Paragraph"/>
    <w:basedOn w:val="Standard"/>
    <w:uiPriority w:val="34"/>
    <w:qFormat/>
    <w:rsid w:val="00076882"/>
    <w:pPr>
      <w:ind w:left="720"/>
      <w:contextualSpacing/>
    </w:pPr>
  </w:style>
  <w:style w:type="paragraph" w:styleId="Zitat">
    <w:name w:val="Quote"/>
    <w:basedOn w:val="Standard"/>
    <w:next w:val="Standard"/>
    <w:link w:val="ZitatZchn"/>
    <w:uiPriority w:val="29"/>
    <w:qFormat/>
    <w:rsid w:val="00076882"/>
    <w:rPr>
      <w:i/>
      <w:iCs/>
    </w:rPr>
  </w:style>
  <w:style w:type="character" w:customStyle="1" w:styleId="ZitatZchn">
    <w:name w:val="Zitat Zchn"/>
    <w:basedOn w:val="Absatz-Standardschriftart"/>
    <w:link w:val="Zitat"/>
    <w:uiPriority w:val="29"/>
    <w:rsid w:val="00076882"/>
    <w:rPr>
      <w:i/>
      <w:iCs/>
      <w:color w:val="5A5A5A" w:themeColor="text1" w:themeTint="A5"/>
      <w:sz w:val="20"/>
      <w:szCs w:val="20"/>
    </w:rPr>
  </w:style>
  <w:style w:type="paragraph" w:styleId="IntensivesZitat">
    <w:name w:val="Intense Quote"/>
    <w:basedOn w:val="Standard"/>
    <w:next w:val="Standard"/>
    <w:link w:val="IntensivesZitatZchn"/>
    <w:uiPriority w:val="30"/>
    <w:qFormat/>
    <w:rsid w:val="0007688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ivesZitatZchn">
    <w:name w:val="Intensives Zitat Zchn"/>
    <w:basedOn w:val="Absatz-Standardschriftart"/>
    <w:link w:val="IntensivesZitat"/>
    <w:uiPriority w:val="30"/>
    <w:rsid w:val="00076882"/>
    <w:rPr>
      <w:rFonts w:asciiTheme="majorHAnsi" w:eastAsiaTheme="majorEastAsia" w:hAnsiTheme="majorHAnsi" w:cstheme="majorBidi"/>
      <w:smallCaps/>
      <w:color w:val="365F91" w:themeColor="accent1" w:themeShade="BF"/>
      <w:sz w:val="20"/>
      <w:szCs w:val="20"/>
    </w:rPr>
  </w:style>
  <w:style w:type="character" w:styleId="SchwacheHervorhebung">
    <w:name w:val="Subtle Emphasis"/>
    <w:uiPriority w:val="19"/>
    <w:qFormat/>
    <w:rsid w:val="00076882"/>
    <w:rPr>
      <w:smallCaps/>
      <w:dstrike w:val="0"/>
      <w:color w:val="5A5A5A" w:themeColor="text1" w:themeTint="A5"/>
      <w:vertAlign w:val="baseline"/>
    </w:rPr>
  </w:style>
  <w:style w:type="character" w:styleId="IntensiveHervorhebung">
    <w:name w:val="Intense Emphasis"/>
    <w:uiPriority w:val="21"/>
    <w:qFormat/>
    <w:rsid w:val="00076882"/>
    <w:rPr>
      <w:b/>
      <w:bCs/>
      <w:smallCaps/>
      <w:color w:val="4F81BD" w:themeColor="accent1"/>
      <w:spacing w:val="40"/>
    </w:rPr>
  </w:style>
  <w:style w:type="character" w:styleId="SchwacherVerweis">
    <w:name w:val="Subtle Reference"/>
    <w:uiPriority w:val="31"/>
    <w:qFormat/>
    <w:rsid w:val="00076882"/>
    <w:rPr>
      <w:rFonts w:asciiTheme="majorHAnsi" w:eastAsiaTheme="majorEastAsia" w:hAnsiTheme="majorHAnsi" w:cstheme="majorBidi"/>
      <w:i/>
      <w:iCs/>
      <w:smallCaps/>
      <w:color w:val="5A5A5A" w:themeColor="text1" w:themeTint="A5"/>
      <w:spacing w:val="20"/>
    </w:rPr>
  </w:style>
  <w:style w:type="character" w:styleId="IntensiverVerweis">
    <w:name w:val="Intense Reference"/>
    <w:uiPriority w:val="32"/>
    <w:qFormat/>
    <w:rsid w:val="00076882"/>
    <w:rPr>
      <w:rFonts w:asciiTheme="majorHAnsi" w:eastAsiaTheme="majorEastAsia" w:hAnsiTheme="majorHAnsi" w:cstheme="majorBidi"/>
      <w:b/>
      <w:bCs/>
      <w:i/>
      <w:iCs/>
      <w:smallCaps/>
      <w:color w:val="17365D" w:themeColor="text2" w:themeShade="BF"/>
      <w:spacing w:val="20"/>
    </w:rPr>
  </w:style>
  <w:style w:type="character" w:styleId="Buchtitel">
    <w:name w:val="Book Title"/>
    <w:uiPriority w:val="33"/>
    <w:qFormat/>
    <w:rsid w:val="00076882"/>
    <w:rPr>
      <w:rFonts w:asciiTheme="majorHAnsi" w:eastAsiaTheme="majorEastAsia" w:hAnsiTheme="majorHAnsi" w:cstheme="majorBidi"/>
      <w:b/>
      <w:bCs/>
      <w:smallCaps/>
      <w:color w:val="17365D" w:themeColor="text2" w:themeShade="BF"/>
      <w:spacing w:val="10"/>
      <w:u w:val="single"/>
    </w:rPr>
  </w:style>
  <w:style w:type="paragraph" w:styleId="Inhaltsverzeichnisberschrift">
    <w:name w:val="TOC Heading"/>
    <w:basedOn w:val="berschrift1"/>
    <w:next w:val="Standard"/>
    <w:uiPriority w:val="39"/>
    <w:semiHidden/>
    <w:unhideWhenUsed/>
    <w:qFormat/>
    <w:rsid w:val="00076882"/>
    <w:pPr>
      <w:outlineLvl w:val="9"/>
    </w:pPr>
  </w:style>
  <w:style w:type="paragraph" w:styleId="Kopfzeile">
    <w:name w:val="header"/>
    <w:basedOn w:val="Standard"/>
    <w:link w:val="KopfzeileZchn"/>
    <w:uiPriority w:val="99"/>
    <w:unhideWhenUsed/>
    <w:rsid w:val="002B68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6867"/>
    <w:rPr>
      <w:color w:val="5A5A5A" w:themeColor="text1" w:themeTint="A5"/>
    </w:rPr>
  </w:style>
  <w:style w:type="paragraph" w:styleId="Fuzeile">
    <w:name w:val="footer"/>
    <w:basedOn w:val="Standard"/>
    <w:link w:val="FuzeileZchn"/>
    <w:uiPriority w:val="99"/>
    <w:unhideWhenUsed/>
    <w:rsid w:val="002B68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6867"/>
    <w:rPr>
      <w:color w:val="5A5A5A" w:themeColor="text1" w:themeTint="A5"/>
    </w:rPr>
  </w:style>
  <w:style w:type="paragraph" w:styleId="Sprechblasentext">
    <w:name w:val="Balloon Text"/>
    <w:basedOn w:val="Standard"/>
    <w:link w:val="SprechblasentextZchn"/>
    <w:uiPriority w:val="99"/>
    <w:semiHidden/>
    <w:unhideWhenUsed/>
    <w:rsid w:val="002B68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867"/>
    <w:rPr>
      <w:rFonts w:ascii="Tahoma" w:hAnsi="Tahoma" w:cs="Tahoma"/>
      <w:color w:val="5A5A5A" w:themeColor="text1" w:themeTint="A5"/>
      <w:sz w:val="16"/>
      <w:szCs w:val="16"/>
    </w:rPr>
  </w:style>
  <w:style w:type="character" w:styleId="Hyperlink">
    <w:name w:val="Hyperlink"/>
    <w:uiPriority w:val="99"/>
    <w:unhideWhenUsed/>
    <w:rsid w:val="003B2409"/>
    <w:rPr>
      <w:color w:val="0000FF"/>
      <w:u w:val="single"/>
    </w:rPr>
  </w:style>
  <w:style w:type="character" w:customStyle="1" w:styleId="KeinLeerraumZchn">
    <w:name w:val="Kein Leerraum Zchn"/>
    <w:basedOn w:val="Absatz-Standardschriftart"/>
    <w:link w:val="KeinLeerraum"/>
    <w:uiPriority w:val="1"/>
    <w:rsid w:val="005C2BC3"/>
    <w:rPr>
      <w:color w:val="5A5A5A" w:themeColor="text1" w:themeTint="A5"/>
    </w:rPr>
  </w:style>
  <w:style w:type="paragraph" w:styleId="berarbeitung">
    <w:name w:val="Revision"/>
    <w:hidden/>
    <w:uiPriority w:val="99"/>
    <w:semiHidden/>
    <w:rsid w:val="005B3308"/>
    <w:pPr>
      <w:spacing w:after="0" w:line="240" w:lineRule="auto"/>
      <w:ind w:left="0"/>
    </w:pPr>
    <w:rPr>
      <w:color w:val="5A5A5A" w:themeColor="text1" w:themeTint="A5"/>
    </w:rPr>
  </w:style>
  <w:style w:type="character" w:styleId="BesuchterHyperlink">
    <w:name w:val="FollowedHyperlink"/>
    <w:basedOn w:val="Absatz-Standardschriftart"/>
    <w:uiPriority w:val="99"/>
    <w:semiHidden/>
    <w:unhideWhenUsed/>
    <w:rsid w:val="00056F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882"/>
    <w:rPr>
      <w:color w:val="5A5A5A" w:themeColor="text1" w:themeTint="A5"/>
    </w:rPr>
  </w:style>
  <w:style w:type="paragraph" w:styleId="berschrift1">
    <w:name w:val="heading 1"/>
    <w:basedOn w:val="Standard"/>
    <w:next w:val="Standard"/>
    <w:link w:val="berschrift1Zchn"/>
    <w:uiPriority w:val="9"/>
    <w:qFormat/>
    <w:rsid w:val="00076882"/>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berschrift2">
    <w:name w:val="heading 2"/>
    <w:basedOn w:val="Standard"/>
    <w:next w:val="Standard"/>
    <w:link w:val="berschrift2Zchn"/>
    <w:uiPriority w:val="9"/>
    <w:unhideWhenUsed/>
    <w:qFormat/>
    <w:rsid w:val="00076882"/>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berschrift3">
    <w:name w:val="heading 3"/>
    <w:basedOn w:val="Standard"/>
    <w:next w:val="Standard"/>
    <w:link w:val="berschrift3Zchn"/>
    <w:uiPriority w:val="9"/>
    <w:unhideWhenUsed/>
    <w:qFormat/>
    <w:rsid w:val="00076882"/>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berschrift4">
    <w:name w:val="heading 4"/>
    <w:basedOn w:val="Standard"/>
    <w:next w:val="Standard"/>
    <w:link w:val="berschrift4Zchn"/>
    <w:uiPriority w:val="9"/>
    <w:unhideWhenUsed/>
    <w:qFormat/>
    <w:rsid w:val="00076882"/>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berschrift5">
    <w:name w:val="heading 5"/>
    <w:basedOn w:val="Standard"/>
    <w:next w:val="Standard"/>
    <w:link w:val="berschrift5Zchn"/>
    <w:uiPriority w:val="9"/>
    <w:unhideWhenUsed/>
    <w:qFormat/>
    <w:rsid w:val="00076882"/>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berschrift6">
    <w:name w:val="heading 6"/>
    <w:basedOn w:val="Standard"/>
    <w:next w:val="Standard"/>
    <w:link w:val="berschrift6Zchn"/>
    <w:uiPriority w:val="9"/>
    <w:semiHidden/>
    <w:unhideWhenUsed/>
    <w:qFormat/>
    <w:rsid w:val="00076882"/>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berschrift7">
    <w:name w:val="heading 7"/>
    <w:basedOn w:val="Standard"/>
    <w:next w:val="Standard"/>
    <w:link w:val="berschrift7Zchn"/>
    <w:uiPriority w:val="9"/>
    <w:semiHidden/>
    <w:unhideWhenUsed/>
    <w:qFormat/>
    <w:rsid w:val="00076882"/>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berschrift8">
    <w:name w:val="heading 8"/>
    <w:basedOn w:val="Standard"/>
    <w:next w:val="Standard"/>
    <w:link w:val="berschrift8Zchn"/>
    <w:uiPriority w:val="9"/>
    <w:semiHidden/>
    <w:unhideWhenUsed/>
    <w:qFormat/>
    <w:rsid w:val="00076882"/>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berschrift9">
    <w:name w:val="heading 9"/>
    <w:basedOn w:val="Standard"/>
    <w:next w:val="Standard"/>
    <w:link w:val="berschrift9Zchn"/>
    <w:uiPriority w:val="9"/>
    <w:semiHidden/>
    <w:unhideWhenUsed/>
    <w:qFormat/>
    <w:rsid w:val="00076882"/>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6882"/>
    <w:rPr>
      <w:rFonts w:asciiTheme="majorHAnsi" w:eastAsiaTheme="majorEastAsia" w:hAnsiTheme="majorHAnsi" w:cstheme="majorBidi"/>
      <w:smallCaps/>
      <w:color w:val="0F243E" w:themeColor="text2" w:themeShade="7F"/>
      <w:spacing w:val="20"/>
      <w:sz w:val="32"/>
      <w:szCs w:val="32"/>
    </w:rPr>
  </w:style>
  <w:style w:type="character" w:customStyle="1" w:styleId="berschrift2Zchn">
    <w:name w:val="Überschrift 2 Zchn"/>
    <w:basedOn w:val="Absatz-Standardschriftart"/>
    <w:link w:val="berschrift2"/>
    <w:uiPriority w:val="9"/>
    <w:rsid w:val="00076882"/>
    <w:rPr>
      <w:rFonts w:asciiTheme="majorHAnsi" w:eastAsiaTheme="majorEastAsia" w:hAnsiTheme="majorHAnsi" w:cstheme="majorBidi"/>
      <w:smallCaps/>
      <w:color w:val="17365D" w:themeColor="text2" w:themeShade="BF"/>
      <w:spacing w:val="20"/>
      <w:sz w:val="28"/>
      <w:szCs w:val="28"/>
    </w:rPr>
  </w:style>
  <w:style w:type="character" w:customStyle="1" w:styleId="berschrift3Zchn">
    <w:name w:val="Überschrift 3 Zchn"/>
    <w:basedOn w:val="Absatz-Standardschriftart"/>
    <w:link w:val="berschrift3"/>
    <w:uiPriority w:val="9"/>
    <w:rsid w:val="00076882"/>
    <w:rPr>
      <w:rFonts w:asciiTheme="majorHAnsi" w:eastAsiaTheme="majorEastAsia" w:hAnsiTheme="majorHAnsi" w:cstheme="majorBidi"/>
      <w:smallCaps/>
      <w:color w:val="1F497D" w:themeColor="text2"/>
      <w:spacing w:val="20"/>
      <w:sz w:val="24"/>
      <w:szCs w:val="24"/>
    </w:rPr>
  </w:style>
  <w:style w:type="character" w:customStyle="1" w:styleId="berschrift4Zchn">
    <w:name w:val="Überschrift 4 Zchn"/>
    <w:basedOn w:val="Absatz-Standardschriftart"/>
    <w:link w:val="berschrift4"/>
    <w:uiPriority w:val="9"/>
    <w:rsid w:val="00076882"/>
    <w:rPr>
      <w:rFonts w:asciiTheme="majorHAnsi" w:eastAsiaTheme="majorEastAsia" w:hAnsiTheme="majorHAnsi" w:cstheme="majorBidi"/>
      <w:b/>
      <w:bCs/>
      <w:smallCaps/>
      <w:color w:val="3071C3" w:themeColor="text2" w:themeTint="BF"/>
      <w:spacing w:val="20"/>
    </w:rPr>
  </w:style>
  <w:style w:type="character" w:customStyle="1" w:styleId="berschrift5Zchn">
    <w:name w:val="Überschrift 5 Zchn"/>
    <w:basedOn w:val="Absatz-Standardschriftart"/>
    <w:link w:val="berschrift5"/>
    <w:uiPriority w:val="9"/>
    <w:rsid w:val="00076882"/>
    <w:rPr>
      <w:rFonts w:asciiTheme="majorHAnsi" w:eastAsiaTheme="majorEastAsia" w:hAnsiTheme="majorHAnsi" w:cstheme="majorBidi"/>
      <w:smallCaps/>
      <w:color w:val="3071C3" w:themeColor="text2" w:themeTint="BF"/>
      <w:spacing w:val="20"/>
    </w:rPr>
  </w:style>
  <w:style w:type="paragraph" w:styleId="Beschriftung">
    <w:name w:val="caption"/>
    <w:basedOn w:val="Standard"/>
    <w:next w:val="Standard"/>
    <w:uiPriority w:val="35"/>
    <w:unhideWhenUsed/>
    <w:qFormat/>
    <w:rsid w:val="00076882"/>
    <w:rPr>
      <w:b/>
      <w:bCs/>
      <w:smallCaps/>
      <w:color w:val="1F497D" w:themeColor="text2"/>
      <w:spacing w:val="10"/>
      <w:sz w:val="18"/>
      <w:szCs w:val="18"/>
    </w:rPr>
  </w:style>
  <w:style w:type="paragraph" w:styleId="Titel">
    <w:name w:val="Title"/>
    <w:next w:val="Standard"/>
    <w:link w:val="TitelZchn"/>
    <w:uiPriority w:val="10"/>
    <w:qFormat/>
    <w:rsid w:val="0007688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Zchn">
    <w:name w:val="Titel Zchn"/>
    <w:basedOn w:val="Absatz-Standardschriftart"/>
    <w:link w:val="Titel"/>
    <w:uiPriority w:val="10"/>
    <w:rsid w:val="00076882"/>
    <w:rPr>
      <w:rFonts w:asciiTheme="majorHAnsi" w:eastAsiaTheme="majorEastAsia" w:hAnsiTheme="majorHAnsi" w:cstheme="majorBidi"/>
      <w:smallCaps/>
      <w:color w:val="17365D" w:themeColor="text2" w:themeShade="BF"/>
      <w:spacing w:val="5"/>
      <w:sz w:val="72"/>
      <w:szCs w:val="72"/>
    </w:rPr>
  </w:style>
  <w:style w:type="paragraph" w:styleId="Untertitel">
    <w:name w:val="Subtitle"/>
    <w:next w:val="Standard"/>
    <w:link w:val="UntertitelZchn"/>
    <w:uiPriority w:val="11"/>
    <w:qFormat/>
    <w:rsid w:val="00076882"/>
    <w:pPr>
      <w:spacing w:after="600" w:line="240" w:lineRule="auto"/>
      <w:ind w:left="0"/>
    </w:pPr>
    <w:rPr>
      <w:smallCaps/>
      <w:color w:val="938953" w:themeColor="background2" w:themeShade="7F"/>
      <w:spacing w:val="5"/>
      <w:sz w:val="28"/>
      <w:szCs w:val="28"/>
    </w:rPr>
  </w:style>
  <w:style w:type="character" w:customStyle="1" w:styleId="UntertitelZchn">
    <w:name w:val="Untertitel Zchn"/>
    <w:basedOn w:val="Absatz-Standardschriftart"/>
    <w:link w:val="Untertitel"/>
    <w:uiPriority w:val="11"/>
    <w:rsid w:val="00076882"/>
    <w:rPr>
      <w:smallCaps/>
      <w:color w:val="938953" w:themeColor="background2" w:themeShade="7F"/>
      <w:spacing w:val="5"/>
      <w:sz w:val="28"/>
      <w:szCs w:val="28"/>
    </w:rPr>
  </w:style>
  <w:style w:type="character" w:customStyle="1" w:styleId="berschrift6Zchn">
    <w:name w:val="Überschrift 6 Zchn"/>
    <w:basedOn w:val="Absatz-Standardschriftart"/>
    <w:link w:val="berschrift6"/>
    <w:uiPriority w:val="9"/>
    <w:semiHidden/>
    <w:rsid w:val="00076882"/>
    <w:rPr>
      <w:rFonts w:asciiTheme="majorHAnsi" w:eastAsiaTheme="majorEastAsia" w:hAnsiTheme="majorHAnsi" w:cstheme="majorBidi"/>
      <w:smallCaps/>
      <w:color w:val="938953" w:themeColor="background2" w:themeShade="7F"/>
      <w:spacing w:val="20"/>
    </w:rPr>
  </w:style>
  <w:style w:type="character" w:customStyle="1" w:styleId="berschrift7Zchn">
    <w:name w:val="Überschrift 7 Zchn"/>
    <w:basedOn w:val="Absatz-Standardschriftart"/>
    <w:link w:val="berschrift7"/>
    <w:uiPriority w:val="9"/>
    <w:semiHidden/>
    <w:rsid w:val="00076882"/>
    <w:rPr>
      <w:rFonts w:asciiTheme="majorHAnsi" w:eastAsiaTheme="majorEastAsia" w:hAnsiTheme="majorHAnsi" w:cstheme="majorBidi"/>
      <w:b/>
      <w:bCs/>
      <w:smallCaps/>
      <w:color w:val="938953" w:themeColor="background2" w:themeShade="7F"/>
      <w:spacing w:val="20"/>
      <w:sz w:val="16"/>
      <w:szCs w:val="16"/>
    </w:rPr>
  </w:style>
  <w:style w:type="character" w:customStyle="1" w:styleId="berschrift8Zchn">
    <w:name w:val="Überschrift 8 Zchn"/>
    <w:basedOn w:val="Absatz-Standardschriftart"/>
    <w:link w:val="berschrift8"/>
    <w:uiPriority w:val="9"/>
    <w:semiHidden/>
    <w:rsid w:val="00076882"/>
    <w:rPr>
      <w:rFonts w:asciiTheme="majorHAnsi" w:eastAsiaTheme="majorEastAsia" w:hAnsiTheme="majorHAnsi" w:cstheme="majorBidi"/>
      <w:b/>
      <w:smallCaps/>
      <w:color w:val="938953" w:themeColor="background2" w:themeShade="7F"/>
      <w:spacing w:val="20"/>
      <w:sz w:val="16"/>
      <w:szCs w:val="16"/>
    </w:rPr>
  </w:style>
  <w:style w:type="character" w:customStyle="1" w:styleId="berschrift9Zchn">
    <w:name w:val="Überschrift 9 Zchn"/>
    <w:basedOn w:val="Absatz-Standardschriftart"/>
    <w:link w:val="berschrift9"/>
    <w:uiPriority w:val="9"/>
    <w:semiHidden/>
    <w:rsid w:val="00076882"/>
    <w:rPr>
      <w:rFonts w:asciiTheme="majorHAnsi" w:eastAsiaTheme="majorEastAsia" w:hAnsiTheme="majorHAnsi" w:cstheme="majorBidi"/>
      <w:smallCaps/>
      <w:color w:val="938953" w:themeColor="background2" w:themeShade="7F"/>
      <w:spacing w:val="20"/>
      <w:sz w:val="16"/>
      <w:szCs w:val="16"/>
    </w:rPr>
  </w:style>
  <w:style w:type="character" w:styleId="Fett">
    <w:name w:val="Strong"/>
    <w:uiPriority w:val="22"/>
    <w:qFormat/>
    <w:rsid w:val="00076882"/>
    <w:rPr>
      <w:b/>
      <w:bCs/>
      <w:spacing w:val="0"/>
    </w:rPr>
  </w:style>
  <w:style w:type="character" w:styleId="Hervorhebung">
    <w:name w:val="Emphasis"/>
    <w:uiPriority w:val="20"/>
    <w:qFormat/>
    <w:rsid w:val="00076882"/>
    <w:rPr>
      <w:b/>
      <w:bCs/>
      <w:smallCaps/>
      <w:dstrike w:val="0"/>
      <w:color w:val="5A5A5A" w:themeColor="text1" w:themeTint="A5"/>
      <w:spacing w:val="20"/>
      <w:kern w:val="0"/>
      <w:vertAlign w:val="baseline"/>
    </w:rPr>
  </w:style>
  <w:style w:type="paragraph" w:styleId="KeinLeerraum">
    <w:name w:val="No Spacing"/>
    <w:basedOn w:val="Standard"/>
    <w:link w:val="KeinLeerraumZchn"/>
    <w:uiPriority w:val="1"/>
    <w:qFormat/>
    <w:rsid w:val="00076882"/>
    <w:pPr>
      <w:spacing w:after="0" w:line="240" w:lineRule="auto"/>
    </w:pPr>
  </w:style>
  <w:style w:type="paragraph" w:styleId="Listenabsatz">
    <w:name w:val="List Paragraph"/>
    <w:basedOn w:val="Standard"/>
    <w:uiPriority w:val="34"/>
    <w:qFormat/>
    <w:rsid w:val="00076882"/>
    <w:pPr>
      <w:ind w:left="720"/>
      <w:contextualSpacing/>
    </w:pPr>
  </w:style>
  <w:style w:type="paragraph" w:styleId="Zitat">
    <w:name w:val="Quote"/>
    <w:basedOn w:val="Standard"/>
    <w:next w:val="Standard"/>
    <w:link w:val="ZitatZchn"/>
    <w:uiPriority w:val="29"/>
    <w:qFormat/>
    <w:rsid w:val="00076882"/>
    <w:rPr>
      <w:i/>
      <w:iCs/>
    </w:rPr>
  </w:style>
  <w:style w:type="character" w:customStyle="1" w:styleId="ZitatZchn">
    <w:name w:val="Zitat Zchn"/>
    <w:basedOn w:val="Absatz-Standardschriftart"/>
    <w:link w:val="Zitat"/>
    <w:uiPriority w:val="29"/>
    <w:rsid w:val="00076882"/>
    <w:rPr>
      <w:i/>
      <w:iCs/>
      <w:color w:val="5A5A5A" w:themeColor="text1" w:themeTint="A5"/>
      <w:sz w:val="20"/>
      <w:szCs w:val="20"/>
    </w:rPr>
  </w:style>
  <w:style w:type="paragraph" w:styleId="IntensivesZitat">
    <w:name w:val="Intense Quote"/>
    <w:basedOn w:val="Standard"/>
    <w:next w:val="Standard"/>
    <w:link w:val="IntensivesZitatZchn"/>
    <w:uiPriority w:val="30"/>
    <w:qFormat/>
    <w:rsid w:val="0007688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ivesZitatZchn">
    <w:name w:val="Intensives Zitat Zchn"/>
    <w:basedOn w:val="Absatz-Standardschriftart"/>
    <w:link w:val="IntensivesZitat"/>
    <w:uiPriority w:val="30"/>
    <w:rsid w:val="00076882"/>
    <w:rPr>
      <w:rFonts w:asciiTheme="majorHAnsi" w:eastAsiaTheme="majorEastAsia" w:hAnsiTheme="majorHAnsi" w:cstheme="majorBidi"/>
      <w:smallCaps/>
      <w:color w:val="365F91" w:themeColor="accent1" w:themeShade="BF"/>
      <w:sz w:val="20"/>
      <w:szCs w:val="20"/>
    </w:rPr>
  </w:style>
  <w:style w:type="character" w:styleId="SchwacheHervorhebung">
    <w:name w:val="Subtle Emphasis"/>
    <w:uiPriority w:val="19"/>
    <w:qFormat/>
    <w:rsid w:val="00076882"/>
    <w:rPr>
      <w:smallCaps/>
      <w:dstrike w:val="0"/>
      <w:color w:val="5A5A5A" w:themeColor="text1" w:themeTint="A5"/>
      <w:vertAlign w:val="baseline"/>
    </w:rPr>
  </w:style>
  <w:style w:type="character" w:styleId="IntensiveHervorhebung">
    <w:name w:val="Intense Emphasis"/>
    <w:uiPriority w:val="21"/>
    <w:qFormat/>
    <w:rsid w:val="00076882"/>
    <w:rPr>
      <w:b/>
      <w:bCs/>
      <w:smallCaps/>
      <w:color w:val="4F81BD" w:themeColor="accent1"/>
      <w:spacing w:val="40"/>
    </w:rPr>
  </w:style>
  <w:style w:type="character" w:styleId="SchwacherVerweis">
    <w:name w:val="Subtle Reference"/>
    <w:uiPriority w:val="31"/>
    <w:qFormat/>
    <w:rsid w:val="00076882"/>
    <w:rPr>
      <w:rFonts w:asciiTheme="majorHAnsi" w:eastAsiaTheme="majorEastAsia" w:hAnsiTheme="majorHAnsi" w:cstheme="majorBidi"/>
      <w:i/>
      <w:iCs/>
      <w:smallCaps/>
      <w:color w:val="5A5A5A" w:themeColor="text1" w:themeTint="A5"/>
      <w:spacing w:val="20"/>
    </w:rPr>
  </w:style>
  <w:style w:type="character" w:styleId="IntensiverVerweis">
    <w:name w:val="Intense Reference"/>
    <w:uiPriority w:val="32"/>
    <w:qFormat/>
    <w:rsid w:val="00076882"/>
    <w:rPr>
      <w:rFonts w:asciiTheme="majorHAnsi" w:eastAsiaTheme="majorEastAsia" w:hAnsiTheme="majorHAnsi" w:cstheme="majorBidi"/>
      <w:b/>
      <w:bCs/>
      <w:i/>
      <w:iCs/>
      <w:smallCaps/>
      <w:color w:val="17365D" w:themeColor="text2" w:themeShade="BF"/>
      <w:spacing w:val="20"/>
    </w:rPr>
  </w:style>
  <w:style w:type="character" w:styleId="Buchtitel">
    <w:name w:val="Book Title"/>
    <w:uiPriority w:val="33"/>
    <w:qFormat/>
    <w:rsid w:val="00076882"/>
    <w:rPr>
      <w:rFonts w:asciiTheme="majorHAnsi" w:eastAsiaTheme="majorEastAsia" w:hAnsiTheme="majorHAnsi" w:cstheme="majorBidi"/>
      <w:b/>
      <w:bCs/>
      <w:smallCaps/>
      <w:color w:val="17365D" w:themeColor="text2" w:themeShade="BF"/>
      <w:spacing w:val="10"/>
      <w:u w:val="single"/>
    </w:rPr>
  </w:style>
  <w:style w:type="paragraph" w:styleId="Inhaltsverzeichnisberschrift">
    <w:name w:val="TOC Heading"/>
    <w:basedOn w:val="berschrift1"/>
    <w:next w:val="Standard"/>
    <w:uiPriority w:val="39"/>
    <w:semiHidden/>
    <w:unhideWhenUsed/>
    <w:qFormat/>
    <w:rsid w:val="00076882"/>
    <w:pPr>
      <w:outlineLvl w:val="9"/>
    </w:pPr>
  </w:style>
  <w:style w:type="paragraph" w:styleId="Kopfzeile">
    <w:name w:val="header"/>
    <w:basedOn w:val="Standard"/>
    <w:link w:val="KopfzeileZchn"/>
    <w:uiPriority w:val="99"/>
    <w:unhideWhenUsed/>
    <w:rsid w:val="002B68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B6867"/>
    <w:rPr>
      <w:color w:val="5A5A5A" w:themeColor="text1" w:themeTint="A5"/>
    </w:rPr>
  </w:style>
  <w:style w:type="paragraph" w:styleId="Fuzeile">
    <w:name w:val="footer"/>
    <w:basedOn w:val="Standard"/>
    <w:link w:val="FuzeileZchn"/>
    <w:uiPriority w:val="99"/>
    <w:unhideWhenUsed/>
    <w:rsid w:val="002B68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6867"/>
    <w:rPr>
      <w:color w:val="5A5A5A" w:themeColor="text1" w:themeTint="A5"/>
    </w:rPr>
  </w:style>
  <w:style w:type="paragraph" w:styleId="Sprechblasentext">
    <w:name w:val="Balloon Text"/>
    <w:basedOn w:val="Standard"/>
    <w:link w:val="SprechblasentextZchn"/>
    <w:uiPriority w:val="99"/>
    <w:semiHidden/>
    <w:unhideWhenUsed/>
    <w:rsid w:val="002B68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867"/>
    <w:rPr>
      <w:rFonts w:ascii="Tahoma" w:hAnsi="Tahoma" w:cs="Tahoma"/>
      <w:color w:val="5A5A5A" w:themeColor="text1" w:themeTint="A5"/>
      <w:sz w:val="16"/>
      <w:szCs w:val="16"/>
    </w:rPr>
  </w:style>
  <w:style w:type="character" w:styleId="Hyperlink">
    <w:name w:val="Hyperlink"/>
    <w:uiPriority w:val="99"/>
    <w:unhideWhenUsed/>
    <w:rsid w:val="003B2409"/>
    <w:rPr>
      <w:color w:val="0000FF"/>
      <w:u w:val="single"/>
    </w:rPr>
  </w:style>
  <w:style w:type="character" w:customStyle="1" w:styleId="KeinLeerraumZchn">
    <w:name w:val="Kein Leerraum Zchn"/>
    <w:basedOn w:val="Absatz-Standardschriftart"/>
    <w:link w:val="KeinLeerraum"/>
    <w:uiPriority w:val="1"/>
    <w:rsid w:val="005C2BC3"/>
    <w:rPr>
      <w:color w:val="5A5A5A" w:themeColor="text1" w:themeTint="A5"/>
    </w:rPr>
  </w:style>
  <w:style w:type="paragraph" w:styleId="berarbeitung">
    <w:name w:val="Revision"/>
    <w:hidden/>
    <w:uiPriority w:val="99"/>
    <w:semiHidden/>
    <w:rsid w:val="005B3308"/>
    <w:pPr>
      <w:spacing w:after="0" w:line="240" w:lineRule="auto"/>
      <w:ind w:left="0"/>
    </w:pPr>
    <w:rPr>
      <w:color w:val="5A5A5A" w:themeColor="text1" w:themeTint="A5"/>
    </w:rPr>
  </w:style>
  <w:style w:type="character" w:styleId="BesuchterHyperlink">
    <w:name w:val="FollowedHyperlink"/>
    <w:basedOn w:val="Absatz-Standardschriftart"/>
    <w:uiPriority w:val="99"/>
    <w:semiHidden/>
    <w:unhideWhenUsed/>
    <w:rsid w:val="00056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4628">
      <w:bodyDiv w:val="1"/>
      <w:marLeft w:val="0"/>
      <w:marRight w:val="0"/>
      <w:marTop w:val="0"/>
      <w:marBottom w:val="0"/>
      <w:divBdr>
        <w:top w:val="none" w:sz="0" w:space="0" w:color="auto"/>
        <w:left w:val="none" w:sz="0" w:space="0" w:color="auto"/>
        <w:bottom w:val="none" w:sz="0" w:space="0" w:color="auto"/>
        <w:right w:val="none" w:sz="0" w:space="0" w:color="auto"/>
      </w:divBdr>
      <w:divsChild>
        <w:div w:id="1012951848">
          <w:marLeft w:val="0"/>
          <w:marRight w:val="0"/>
          <w:marTop w:val="0"/>
          <w:marBottom w:val="600"/>
          <w:divBdr>
            <w:top w:val="none" w:sz="0" w:space="0" w:color="auto"/>
            <w:left w:val="none" w:sz="0" w:space="0" w:color="auto"/>
            <w:bottom w:val="none" w:sz="0" w:space="0" w:color="auto"/>
            <w:right w:val="none" w:sz="0" w:space="0" w:color="auto"/>
          </w:divBdr>
          <w:divsChild>
            <w:div w:id="838455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16293421">
      <w:bodyDiv w:val="1"/>
      <w:marLeft w:val="0"/>
      <w:marRight w:val="0"/>
      <w:marTop w:val="0"/>
      <w:marBottom w:val="0"/>
      <w:divBdr>
        <w:top w:val="none" w:sz="0" w:space="0" w:color="auto"/>
        <w:left w:val="none" w:sz="0" w:space="0" w:color="auto"/>
        <w:bottom w:val="none" w:sz="0" w:space="0" w:color="auto"/>
        <w:right w:val="none" w:sz="0" w:space="0" w:color="auto"/>
      </w:divBdr>
      <w:divsChild>
        <w:div w:id="1876388244">
          <w:marLeft w:val="0"/>
          <w:marRight w:val="0"/>
          <w:marTop w:val="0"/>
          <w:marBottom w:val="600"/>
          <w:divBdr>
            <w:top w:val="none" w:sz="0" w:space="0" w:color="auto"/>
            <w:left w:val="none" w:sz="0" w:space="0" w:color="auto"/>
            <w:bottom w:val="none" w:sz="0" w:space="0" w:color="auto"/>
            <w:right w:val="none" w:sz="0" w:space="0" w:color="auto"/>
          </w:divBdr>
          <w:divsChild>
            <w:div w:id="207542660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8471860">
      <w:bodyDiv w:val="1"/>
      <w:marLeft w:val="0"/>
      <w:marRight w:val="0"/>
      <w:marTop w:val="0"/>
      <w:marBottom w:val="0"/>
      <w:divBdr>
        <w:top w:val="none" w:sz="0" w:space="0" w:color="auto"/>
        <w:left w:val="none" w:sz="0" w:space="0" w:color="auto"/>
        <w:bottom w:val="none" w:sz="0" w:space="0" w:color="auto"/>
        <w:right w:val="none" w:sz="0" w:space="0" w:color="auto"/>
      </w:divBdr>
      <w:divsChild>
        <w:div w:id="1772361296">
          <w:marLeft w:val="0"/>
          <w:marRight w:val="0"/>
          <w:marTop w:val="0"/>
          <w:marBottom w:val="600"/>
          <w:divBdr>
            <w:top w:val="none" w:sz="0" w:space="0" w:color="auto"/>
            <w:left w:val="none" w:sz="0" w:space="0" w:color="auto"/>
            <w:bottom w:val="none" w:sz="0" w:space="0" w:color="auto"/>
            <w:right w:val="none" w:sz="0" w:space="0" w:color="auto"/>
          </w:divBdr>
          <w:divsChild>
            <w:div w:id="15692027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03004917">
      <w:bodyDiv w:val="1"/>
      <w:marLeft w:val="0"/>
      <w:marRight w:val="0"/>
      <w:marTop w:val="0"/>
      <w:marBottom w:val="0"/>
      <w:divBdr>
        <w:top w:val="none" w:sz="0" w:space="0" w:color="auto"/>
        <w:left w:val="none" w:sz="0" w:space="0" w:color="auto"/>
        <w:bottom w:val="none" w:sz="0" w:space="0" w:color="auto"/>
        <w:right w:val="none" w:sz="0" w:space="0" w:color="auto"/>
      </w:divBdr>
      <w:divsChild>
        <w:div w:id="382602141">
          <w:marLeft w:val="0"/>
          <w:marRight w:val="0"/>
          <w:marTop w:val="0"/>
          <w:marBottom w:val="0"/>
          <w:divBdr>
            <w:top w:val="none" w:sz="0" w:space="0" w:color="auto"/>
            <w:left w:val="none" w:sz="0" w:space="0" w:color="auto"/>
            <w:bottom w:val="none" w:sz="0" w:space="0" w:color="auto"/>
            <w:right w:val="none" w:sz="0" w:space="0" w:color="auto"/>
          </w:divBdr>
          <w:divsChild>
            <w:div w:id="20170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3769">
      <w:bodyDiv w:val="1"/>
      <w:marLeft w:val="0"/>
      <w:marRight w:val="0"/>
      <w:marTop w:val="0"/>
      <w:marBottom w:val="0"/>
      <w:divBdr>
        <w:top w:val="none" w:sz="0" w:space="0" w:color="auto"/>
        <w:left w:val="none" w:sz="0" w:space="0" w:color="auto"/>
        <w:bottom w:val="none" w:sz="0" w:space="0" w:color="auto"/>
        <w:right w:val="none" w:sz="0" w:space="0" w:color="auto"/>
      </w:divBdr>
    </w:div>
    <w:div w:id="781875400">
      <w:bodyDiv w:val="1"/>
      <w:marLeft w:val="0"/>
      <w:marRight w:val="0"/>
      <w:marTop w:val="0"/>
      <w:marBottom w:val="0"/>
      <w:divBdr>
        <w:top w:val="none" w:sz="0" w:space="0" w:color="auto"/>
        <w:left w:val="none" w:sz="0" w:space="0" w:color="auto"/>
        <w:bottom w:val="none" w:sz="0" w:space="0" w:color="auto"/>
        <w:right w:val="none" w:sz="0" w:space="0" w:color="auto"/>
      </w:divBdr>
      <w:divsChild>
        <w:div w:id="782304577">
          <w:marLeft w:val="547"/>
          <w:marRight w:val="0"/>
          <w:marTop w:val="240"/>
          <w:marBottom w:val="0"/>
          <w:divBdr>
            <w:top w:val="none" w:sz="0" w:space="0" w:color="auto"/>
            <w:left w:val="none" w:sz="0" w:space="0" w:color="auto"/>
            <w:bottom w:val="none" w:sz="0" w:space="0" w:color="auto"/>
            <w:right w:val="none" w:sz="0" w:space="0" w:color="auto"/>
          </w:divBdr>
        </w:div>
        <w:div w:id="946961565">
          <w:marLeft w:val="547"/>
          <w:marRight w:val="0"/>
          <w:marTop w:val="240"/>
          <w:marBottom w:val="0"/>
          <w:divBdr>
            <w:top w:val="none" w:sz="0" w:space="0" w:color="auto"/>
            <w:left w:val="none" w:sz="0" w:space="0" w:color="auto"/>
            <w:bottom w:val="none" w:sz="0" w:space="0" w:color="auto"/>
            <w:right w:val="none" w:sz="0" w:space="0" w:color="auto"/>
          </w:divBdr>
        </w:div>
        <w:div w:id="1075863442">
          <w:marLeft w:val="547"/>
          <w:marRight w:val="0"/>
          <w:marTop w:val="96"/>
          <w:marBottom w:val="0"/>
          <w:divBdr>
            <w:top w:val="none" w:sz="0" w:space="0" w:color="auto"/>
            <w:left w:val="none" w:sz="0" w:space="0" w:color="auto"/>
            <w:bottom w:val="none" w:sz="0" w:space="0" w:color="auto"/>
            <w:right w:val="none" w:sz="0" w:space="0" w:color="auto"/>
          </w:divBdr>
        </w:div>
        <w:div w:id="1241402993">
          <w:marLeft w:val="547"/>
          <w:marRight w:val="0"/>
          <w:marTop w:val="240"/>
          <w:marBottom w:val="0"/>
          <w:divBdr>
            <w:top w:val="none" w:sz="0" w:space="0" w:color="auto"/>
            <w:left w:val="none" w:sz="0" w:space="0" w:color="auto"/>
            <w:bottom w:val="none" w:sz="0" w:space="0" w:color="auto"/>
            <w:right w:val="none" w:sz="0" w:space="0" w:color="auto"/>
          </w:divBdr>
        </w:div>
        <w:div w:id="1351108564">
          <w:marLeft w:val="547"/>
          <w:marRight w:val="0"/>
          <w:marTop w:val="240"/>
          <w:marBottom w:val="0"/>
          <w:divBdr>
            <w:top w:val="none" w:sz="0" w:space="0" w:color="auto"/>
            <w:left w:val="none" w:sz="0" w:space="0" w:color="auto"/>
            <w:bottom w:val="none" w:sz="0" w:space="0" w:color="auto"/>
            <w:right w:val="none" w:sz="0" w:space="0" w:color="auto"/>
          </w:divBdr>
        </w:div>
        <w:div w:id="1485077207">
          <w:marLeft w:val="547"/>
          <w:marRight w:val="0"/>
          <w:marTop w:val="240"/>
          <w:marBottom w:val="0"/>
          <w:divBdr>
            <w:top w:val="none" w:sz="0" w:space="0" w:color="auto"/>
            <w:left w:val="none" w:sz="0" w:space="0" w:color="auto"/>
            <w:bottom w:val="none" w:sz="0" w:space="0" w:color="auto"/>
            <w:right w:val="none" w:sz="0" w:space="0" w:color="auto"/>
          </w:divBdr>
        </w:div>
        <w:div w:id="1795246704">
          <w:marLeft w:val="547"/>
          <w:marRight w:val="0"/>
          <w:marTop w:val="240"/>
          <w:marBottom w:val="0"/>
          <w:divBdr>
            <w:top w:val="none" w:sz="0" w:space="0" w:color="auto"/>
            <w:left w:val="none" w:sz="0" w:space="0" w:color="auto"/>
            <w:bottom w:val="none" w:sz="0" w:space="0" w:color="auto"/>
            <w:right w:val="none" w:sz="0" w:space="0" w:color="auto"/>
          </w:divBdr>
        </w:div>
        <w:div w:id="1986818161">
          <w:marLeft w:val="547"/>
          <w:marRight w:val="0"/>
          <w:marTop w:val="240"/>
          <w:marBottom w:val="0"/>
          <w:divBdr>
            <w:top w:val="none" w:sz="0" w:space="0" w:color="auto"/>
            <w:left w:val="none" w:sz="0" w:space="0" w:color="auto"/>
            <w:bottom w:val="none" w:sz="0" w:space="0" w:color="auto"/>
            <w:right w:val="none" w:sz="0" w:space="0" w:color="auto"/>
          </w:divBdr>
        </w:div>
      </w:divsChild>
    </w:div>
    <w:div w:id="927612821">
      <w:bodyDiv w:val="1"/>
      <w:marLeft w:val="0"/>
      <w:marRight w:val="0"/>
      <w:marTop w:val="0"/>
      <w:marBottom w:val="0"/>
      <w:divBdr>
        <w:top w:val="none" w:sz="0" w:space="0" w:color="auto"/>
        <w:left w:val="none" w:sz="0" w:space="0" w:color="auto"/>
        <w:bottom w:val="none" w:sz="0" w:space="0" w:color="auto"/>
        <w:right w:val="none" w:sz="0" w:space="0" w:color="auto"/>
      </w:divBdr>
      <w:divsChild>
        <w:div w:id="664363033">
          <w:marLeft w:val="0"/>
          <w:marRight w:val="0"/>
          <w:marTop w:val="0"/>
          <w:marBottom w:val="600"/>
          <w:divBdr>
            <w:top w:val="none" w:sz="0" w:space="0" w:color="auto"/>
            <w:left w:val="none" w:sz="0" w:space="0" w:color="auto"/>
            <w:bottom w:val="none" w:sz="0" w:space="0" w:color="auto"/>
            <w:right w:val="none" w:sz="0" w:space="0" w:color="auto"/>
          </w:divBdr>
        </w:div>
      </w:divsChild>
    </w:div>
    <w:div w:id="1493985497">
      <w:bodyDiv w:val="1"/>
      <w:marLeft w:val="0"/>
      <w:marRight w:val="0"/>
      <w:marTop w:val="0"/>
      <w:marBottom w:val="0"/>
      <w:divBdr>
        <w:top w:val="none" w:sz="0" w:space="0" w:color="auto"/>
        <w:left w:val="none" w:sz="0" w:space="0" w:color="auto"/>
        <w:bottom w:val="none" w:sz="0" w:space="0" w:color="auto"/>
        <w:right w:val="none" w:sz="0" w:space="0" w:color="auto"/>
      </w:divBdr>
    </w:div>
    <w:div w:id="1978366650">
      <w:bodyDiv w:val="1"/>
      <w:marLeft w:val="0"/>
      <w:marRight w:val="0"/>
      <w:marTop w:val="0"/>
      <w:marBottom w:val="0"/>
      <w:divBdr>
        <w:top w:val="none" w:sz="0" w:space="0" w:color="auto"/>
        <w:left w:val="none" w:sz="0" w:space="0" w:color="auto"/>
        <w:bottom w:val="none" w:sz="0" w:space="0" w:color="auto"/>
        <w:right w:val="none" w:sz="0" w:space="0" w:color="auto"/>
      </w:divBdr>
      <w:divsChild>
        <w:div w:id="1374962776">
          <w:marLeft w:val="0"/>
          <w:marRight w:val="0"/>
          <w:marTop w:val="0"/>
          <w:marBottom w:val="600"/>
          <w:divBdr>
            <w:top w:val="none" w:sz="0" w:space="0" w:color="auto"/>
            <w:left w:val="none" w:sz="0" w:space="0" w:color="auto"/>
            <w:bottom w:val="none" w:sz="0" w:space="0" w:color="auto"/>
            <w:right w:val="none" w:sz="0" w:space="0" w:color="auto"/>
          </w:divBdr>
          <w:divsChild>
            <w:div w:id="90953726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bg.ac.a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rchpro.lbg.ac.a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lturarvvestfold.no/" TargetMode="External"/><Relationship Id="rId5" Type="http://schemas.openxmlformats.org/officeDocument/2006/relationships/settings" Target="settings.xml"/><Relationship Id="rId15" Type="http://schemas.openxmlformats.org/officeDocument/2006/relationships/hyperlink" Target="http://archpro.lbg.ac.at" TargetMode="External"/><Relationship Id="rId10" Type="http://schemas.openxmlformats.org/officeDocument/2006/relationships/hyperlink" Target="http://www.niku.no/"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archpro.lbg.ac.at/" TargetMode="External"/><Relationship Id="rId14" Type="http://schemas.openxmlformats.org/officeDocument/2006/relationships/hyperlink" Target="mailto:wolfgang.neubauer@univie.ac.a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E542B-BC5F-432C-8FCF-E5163C14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2322</Words>
  <Characters>14633</Characters>
  <Application>Microsoft Office Word</Application>
  <DocSecurity>0</DocSecurity>
  <Lines>121</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Immo</dc:creator>
  <cp:lastModifiedBy>Admin</cp:lastModifiedBy>
  <cp:revision>3</cp:revision>
  <dcterms:created xsi:type="dcterms:W3CDTF">2013-05-22T09:35:00Z</dcterms:created>
  <dcterms:modified xsi:type="dcterms:W3CDTF">2013-05-22T14:16:00Z</dcterms:modified>
</cp:coreProperties>
</file>