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E27" w:rsidRDefault="003D2E27" w:rsidP="00C2463C">
      <w:pPr>
        <w:spacing w:after="0"/>
        <w:rPr>
          <w:b/>
        </w:rPr>
      </w:pPr>
    </w:p>
    <w:p w:rsidR="004F7F33" w:rsidRPr="00B00357" w:rsidRDefault="004F7F33" w:rsidP="000A0750">
      <w:pPr>
        <w:autoSpaceDE w:val="0"/>
        <w:autoSpaceDN w:val="0"/>
        <w:adjustRightInd w:val="0"/>
        <w:spacing w:before="120" w:after="0" w:line="240" w:lineRule="auto"/>
        <w:jc w:val="center"/>
        <w:rPr>
          <w:rFonts w:cs="Arial"/>
          <w:color w:val="000000"/>
          <w:sz w:val="32"/>
          <w:szCs w:val="24"/>
        </w:rPr>
      </w:pPr>
      <w:r w:rsidRPr="00B00357">
        <w:rPr>
          <w:rFonts w:cs="Arial"/>
          <w:color w:val="000000"/>
          <w:sz w:val="32"/>
          <w:szCs w:val="24"/>
        </w:rPr>
        <w:t>Bitte die Sperrfrist bis 30. März 2017, 1</w:t>
      </w:r>
      <w:r w:rsidR="00E86B8D" w:rsidRPr="00B00357">
        <w:rPr>
          <w:rFonts w:cs="Arial"/>
          <w:color w:val="000000"/>
          <w:sz w:val="32"/>
          <w:szCs w:val="24"/>
        </w:rPr>
        <w:t>2</w:t>
      </w:r>
      <w:r w:rsidRPr="00B00357">
        <w:rPr>
          <w:rFonts w:cs="Arial"/>
          <w:color w:val="000000"/>
          <w:sz w:val="32"/>
          <w:szCs w:val="24"/>
        </w:rPr>
        <w:t xml:space="preserve">:00 </w:t>
      </w:r>
      <w:r w:rsidR="002D47A9">
        <w:rPr>
          <w:rFonts w:cs="Arial"/>
          <w:color w:val="000000"/>
          <w:sz w:val="32"/>
          <w:szCs w:val="24"/>
        </w:rPr>
        <w:t xml:space="preserve">MEZ </w:t>
      </w:r>
      <w:r w:rsidRPr="00B00357">
        <w:rPr>
          <w:rFonts w:cs="Arial"/>
          <w:color w:val="000000"/>
          <w:sz w:val="32"/>
          <w:szCs w:val="24"/>
        </w:rPr>
        <w:t>beachten</w:t>
      </w:r>
      <w:r w:rsidR="00ED1058">
        <w:rPr>
          <w:rFonts w:cs="Arial"/>
          <w:color w:val="000000"/>
          <w:sz w:val="32"/>
          <w:szCs w:val="24"/>
        </w:rPr>
        <w:t>!</w:t>
      </w:r>
    </w:p>
    <w:p w:rsidR="00630E85" w:rsidRDefault="00630E85" w:rsidP="004F7F33">
      <w:pPr>
        <w:autoSpaceDE w:val="0"/>
        <w:autoSpaceDN w:val="0"/>
        <w:adjustRightInd w:val="0"/>
        <w:spacing w:before="120" w:after="0" w:line="240" w:lineRule="auto"/>
        <w:rPr>
          <w:rFonts w:cs="Arial"/>
          <w:b/>
          <w:color w:val="000000"/>
          <w:sz w:val="24"/>
          <w:szCs w:val="24"/>
        </w:rPr>
      </w:pPr>
    </w:p>
    <w:p w:rsidR="004F7F33" w:rsidRDefault="009C01B7" w:rsidP="004F7F33">
      <w:pPr>
        <w:autoSpaceDE w:val="0"/>
        <w:autoSpaceDN w:val="0"/>
        <w:adjustRightInd w:val="0"/>
        <w:spacing w:before="120" w:after="0" w:line="240" w:lineRule="auto"/>
        <w:rPr>
          <w:rFonts w:cs="Arial"/>
          <w:b/>
          <w:color w:val="000000"/>
          <w:sz w:val="24"/>
          <w:szCs w:val="24"/>
        </w:rPr>
      </w:pPr>
      <w:r w:rsidRPr="002B4F7D">
        <w:rPr>
          <w:rFonts w:cs="Arial"/>
          <w:b/>
          <w:color w:val="000000"/>
          <w:sz w:val="24"/>
          <w:szCs w:val="24"/>
        </w:rPr>
        <w:t>Panem et circenses - Brot und Spiele</w:t>
      </w:r>
      <w:r w:rsidR="004F7F33">
        <w:rPr>
          <w:rFonts w:cs="Arial"/>
          <w:b/>
          <w:color w:val="000000"/>
          <w:sz w:val="24"/>
          <w:szCs w:val="24"/>
        </w:rPr>
        <w:t xml:space="preserve">                                                                                            30.3.2017</w:t>
      </w:r>
    </w:p>
    <w:p w:rsidR="009C01B7" w:rsidRPr="002B4F7D" w:rsidRDefault="009C01B7" w:rsidP="009C01B7">
      <w:pPr>
        <w:autoSpaceDE w:val="0"/>
        <w:autoSpaceDN w:val="0"/>
        <w:adjustRightInd w:val="0"/>
        <w:spacing w:after="0" w:line="240" w:lineRule="auto"/>
        <w:rPr>
          <w:rFonts w:cs="Arial"/>
          <w:b/>
          <w:color w:val="000000"/>
          <w:sz w:val="24"/>
          <w:szCs w:val="24"/>
        </w:rPr>
      </w:pPr>
      <w:r w:rsidRPr="002B4F7D">
        <w:rPr>
          <w:rFonts w:cs="Arial"/>
          <w:b/>
          <w:color w:val="000000"/>
          <w:sz w:val="24"/>
          <w:szCs w:val="24"/>
        </w:rPr>
        <w:t>Neue Entdeckungen zu den Gladiatorenspielen im römischen Carnuntum</w:t>
      </w:r>
    </w:p>
    <w:p w:rsidR="009B3265" w:rsidRPr="00630E85" w:rsidRDefault="009C01B7" w:rsidP="00AE418E">
      <w:pPr>
        <w:autoSpaceDE w:val="0"/>
        <w:autoSpaceDN w:val="0"/>
        <w:adjustRightInd w:val="0"/>
        <w:spacing w:before="240" w:after="240"/>
        <w:jc w:val="both"/>
        <w:rPr>
          <w:rFonts w:cs="Arial"/>
          <w:i/>
          <w:color w:val="000000"/>
          <w:szCs w:val="24"/>
        </w:rPr>
      </w:pPr>
      <w:r w:rsidRPr="00630E85">
        <w:rPr>
          <w:rFonts w:cs="Arial"/>
          <w:i/>
          <w:color w:val="000000"/>
          <w:szCs w:val="24"/>
        </w:rPr>
        <w:t xml:space="preserve">Die Forscher des Ludwig Boltzmann Instituts für archäologische Prospektion und virtuelle Archäologie </w:t>
      </w:r>
      <w:r w:rsidR="00221641">
        <w:rPr>
          <w:rFonts w:cs="Arial"/>
          <w:i/>
          <w:color w:val="000000"/>
          <w:szCs w:val="24"/>
        </w:rPr>
        <w:t xml:space="preserve">(LBI ArchPro) </w:t>
      </w:r>
      <w:r w:rsidR="00537F0B">
        <w:rPr>
          <w:rFonts w:cs="Arial"/>
          <w:i/>
          <w:color w:val="000000"/>
          <w:szCs w:val="24"/>
        </w:rPr>
        <w:t>und der</w:t>
      </w:r>
      <w:bookmarkStart w:id="0" w:name="_GoBack"/>
      <w:bookmarkEnd w:id="0"/>
      <w:r w:rsidR="00DA691B">
        <w:rPr>
          <w:rFonts w:cs="Arial"/>
          <w:i/>
          <w:color w:val="000000"/>
          <w:szCs w:val="24"/>
        </w:rPr>
        <w:t xml:space="preserve"> ZAMG </w:t>
      </w:r>
      <w:r w:rsidRPr="00630E85">
        <w:rPr>
          <w:rFonts w:cs="Arial"/>
          <w:i/>
          <w:color w:val="000000"/>
          <w:szCs w:val="24"/>
        </w:rPr>
        <w:t>haben nach der Entdeckung der Gladiatorenschule 2011 nun auch das gesamte Stadtgebiet von Carnuntum</w:t>
      </w:r>
      <w:r w:rsidR="00B07284" w:rsidRPr="00630E85">
        <w:rPr>
          <w:rFonts w:cs="Arial"/>
          <w:i/>
          <w:color w:val="000000"/>
          <w:szCs w:val="24"/>
        </w:rPr>
        <w:t xml:space="preserve"> östlich von Wien</w:t>
      </w:r>
      <w:r w:rsidRPr="00630E85">
        <w:rPr>
          <w:rFonts w:cs="Arial"/>
          <w:i/>
          <w:color w:val="000000"/>
          <w:szCs w:val="24"/>
        </w:rPr>
        <w:t xml:space="preserve"> im Auftrag des Landes Niederösterreich mit Bodenradar durchleuchtet. Neben dem Amphitheater haben die </w:t>
      </w:r>
      <w:r w:rsidR="009B3265" w:rsidRPr="00630E85">
        <w:rPr>
          <w:rFonts w:cs="Arial"/>
          <w:i/>
          <w:color w:val="000000"/>
          <w:szCs w:val="24"/>
        </w:rPr>
        <w:t>Wissenschaftler</w:t>
      </w:r>
      <w:r w:rsidRPr="00630E85">
        <w:rPr>
          <w:rFonts w:cs="Arial"/>
          <w:i/>
          <w:color w:val="000000"/>
          <w:szCs w:val="24"/>
        </w:rPr>
        <w:t xml:space="preserve"> einen ganzen Stadtbezirk mit Bäckereien</w:t>
      </w:r>
      <w:r w:rsidR="00EE5A1B" w:rsidRPr="00630E85">
        <w:rPr>
          <w:rFonts w:cs="Arial"/>
          <w:i/>
          <w:color w:val="000000"/>
          <w:szCs w:val="24"/>
        </w:rPr>
        <w:t>,</w:t>
      </w:r>
      <w:r w:rsidRPr="00630E85">
        <w:rPr>
          <w:rFonts w:cs="Arial"/>
          <w:i/>
          <w:color w:val="000000"/>
          <w:szCs w:val="24"/>
        </w:rPr>
        <w:t xml:space="preserve"> Tavernen und Geschäften</w:t>
      </w:r>
      <w:r w:rsidR="003A2C20" w:rsidRPr="00630E85">
        <w:rPr>
          <w:rFonts w:cs="Arial"/>
          <w:i/>
          <w:color w:val="000000"/>
          <w:szCs w:val="24"/>
        </w:rPr>
        <w:t xml:space="preserve"> </w:t>
      </w:r>
      <w:r w:rsidRPr="00630E85">
        <w:rPr>
          <w:rFonts w:cs="Arial"/>
          <w:i/>
          <w:color w:val="000000"/>
          <w:szCs w:val="24"/>
        </w:rPr>
        <w:t>-</w:t>
      </w:r>
      <w:r w:rsidR="003A2C20" w:rsidRPr="00630E85">
        <w:rPr>
          <w:rFonts w:cs="Arial"/>
          <w:i/>
          <w:color w:val="000000"/>
          <w:szCs w:val="24"/>
        </w:rPr>
        <w:t xml:space="preserve"> </w:t>
      </w:r>
      <w:r w:rsidRPr="00630E85">
        <w:rPr>
          <w:rFonts w:cs="Arial"/>
          <w:i/>
          <w:color w:val="000000"/>
          <w:szCs w:val="24"/>
        </w:rPr>
        <w:t>die wesentliche Infrastruktur für die Durchführung römischer Spektakel</w:t>
      </w:r>
      <w:r w:rsidR="003A2C20" w:rsidRPr="00630E85">
        <w:rPr>
          <w:rFonts w:cs="Arial"/>
          <w:i/>
          <w:color w:val="000000"/>
          <w:szCs w:val="24"/>
        </w:rPr>
        <w:t xml:space="preserve"> </w:t>
      </w:r>
      <w:r w:rsidRPr="00630E85">
        <w:rPr>
          <w:rFonts w:cs="Arial"/>
          <w:i/>
          <w:color w:val="000000"/>
          <w:szCs w:val="24"/>
        </w:rPr>
        <w:t>-</w:t>
      </w:r>
      <w:r w:rsidR="003A2C20" w:rsidRPr="00630E85">
        <w:rPr>
          <w:rFonts w:cs="Arial"/>
          <w:i/>
          <w:color w:val="000000"/>
          <w:szCs w:val="24"/>
        </w:rPr>
        <w:t xml:space="preserve"> </w:t>
      </w:r>
      <w:r w:rsidRPr="00630E85">
        <w:rPr>
          <w:rFonts w:cs="Arial"/>
          <w:i/>
          <w:color w:val="000000"/>
          <w:szCs w:val="24"/>
        </w:rPr>
        <w:t>ohne Ausgrabung sichtbar gemacht.</w:t>
      </w:r>
      <w:r w:rsidR="009B3265" w:rsidRPr="00630E85">
        <w:rPr>
          <w:rFonts w:cs="Arial"/>
          <w:i/>
          <w:color w:val="000000"/>
          <w:szCs w:val="24"/>
        </w:rPr>
        <w:t xml:space="preserve"> Verborgen unter der späteren Stadtmauer spürte das Radarsystem die Überreste eines</w:t>
      </w:r>
      <w:r w:rsidR="004B02DB" w:rsidRPr="00630E85">
        <w:rPr>
          <w:rFonts w:cs="Arial"/>
          <w:i/>
          <w:color w:val="000000"/>
          <w:szCs w:val="24"/>
        </w:rPr>
        <w:t xml:space="preserve"> </w:t>
      </w:r>
      <w:r w:rsidR="009B3265" w:rsidRPr="00630E85">
        <w:rPr>
          <w:rFonts w:cs="Arial"/>
          <w:i/>
          <w:color w:val="000000"/>
          <w:szCs w:val="24"/>
        </w:rPr>
        <w:t>aus Holz gebauten Amphitheaters auf. Es lag am Kreuzungspunkt</w:t>
      </w:r>
      <w:r w:rsidR="00EE7AAF" w:rsidRPr="00630E85">
        <w:rPr>
          <w:rFonts w:cs="Arial"/>
          <w:i/>
          <w:color w:val="000000"/>
          <w:szCs w:val="24"/>
        </w:rPr>
        <w:t xml:space="preserve"> der Straße entlang des Donauli</w:t>
      </w:r>
      <w:r w:rsidR="009B3265" w:rsidRPr="00630E85">
        <w:rPr>
          <w:rFonts w:cs="Arial"/>
          <w:i/>
          <w:color w:val="000000"/>
          <w:szCs w:val="24"/>
        </w:rPr>
        <w:t xml:space="preserve">mes und der direkten Verbindung nach Rom, </w:t>
      </w:r>
      <w:r w:rsidR="004D6206" w:rsidRPr="00630E85">
        <w:rPr>
          <w:rFonts w:cs="Arial"/>
          <w:i/>
          <w:color w:val="000000"/>
          <w:szCs w:val="24"/>
        </w:rPr>
        <w:t>gleich</w:t>
      </w:r>
      <w:r w:rsidR="009B3265" w:rsidRPr="00630E85">
        <w:rPr>
          <w:rFonts w:cs="Arial"/>
          <w:i/>
          <w:color w:val="000000"/>
          <w:szCs w:val="24"/>
        </w:rPr>
        <w:t xml:space="preserve"> neben einem Tempel für die </w:t>
      </w:r>
      <w:r w:rsidR="00E86B8D" w:rsidRPr="00630E85">
        <w:rPr>
          <w:rFonts w:cs="Arial"/>
          <w:i/>
          <w:color w:val="000000"/>
          <w:szCs w:val="24"/>
        </w:rPr>
        <w:t xml:space="preserve">Quadriviae (römische </w:t>
      </w:r>
      <w:r w:rsidR="009B3265" w:rsidRPr="00630E85">
        <w:rPr>
          <w:rFonts w:cs="Arial"/>
          <w:i/>
          <w:color w:val="000000"/>
          <w:szCs w:val="24"/>
        </w:rPr>
        <w:t>Weggottheiten</w:t>
      </w:r>
      <w:r w:rsidR="00E86B8D" w:rsidRPr="00630E85">
        <w:rPr>
          <w:rFonts w:cs="Arial"/>
          <w:i/>
          <w:color w:val="000000"/>
          <w:szCs w:val="24"/>
        </w:rPr>
        <w:t>)</w:t>
      </w:r>
      <w:r w:rsidR="009B3265" w:rsidRPr="00630E85">
        <w:rPr>
          <w:rFonts w:cs="Arial"/>
          <w:i/>
          <w:color w:val="000000"/>
          <w:szCs w:val="24"/>
        </w:rPr>
        <w:t xml:space="preserve">. Damit kann der frühen Geschichte des römischen Carnuntum ein weiteres Kapitel hinzugefügt werden, welches die Bedeutung von Brot und Spielen auch am Rand des Römischen Reichs deutlich macht. </w:t>
      </w:r>
    </w:p>
    <w:p w:rsidR="00FF375A" w:rsidRPr="00630E85" w:rsidRDefault="00C66D7A" w:rsidP="00AE418E">
      <w:pPr>
        <w:spacing w:before="120" w:after="0"/>
        <w:jc w:val="both"/>
        <w:rPr>
          <w:szCs w:val="24"/>
        </w:rPr>
      </w:pPr>
      <w:r w:rsidRPr="00630E85">
        <w:rPr>
          <w:szCs w:val="24"/>
        </w:rPr>
        <w:t xml:space="preserve">Seit 2012 </w:t>
      </w:r>
      <w:r w:rsidR="00150828" w:rsidRPr="00630E85">
        <w:rPr>
          <w:szCs w:val="24"/>
        </w:rPr>
        <w:t>erkunden</w:t>
      </w:r>
      <w:r w:rsidR="0059757C" w:rsidRPr="00630E85">
        <w:rPr>
          <w:szCs w:val="24"/>
        </w:rPr>
        <w:t xml:space="preserve"> das</w:t>
      </w:r>
      <w:r w:rsidRPr="00630E85">
        <w:rPr>
          <w:szCs w:val="24"/>
        </w:rPr>
        <w:t xml:space="preserve"> LBI ArchPro</w:t>
      </w:r>
      <w:r w:rsidR="0059757C" w:rsidRPr="00630E85">
        <w:rPr>
          <w:szCs w:val="24"/>
        </w:rPr>
        <w:t xml:space="preserve"> und die ZAMG </w:t>
      </w:r>
      <w:r w:rsidR="00B2023B" w:rsidRPr="00630E85">
        <w:rPr>
          <w:szCs w:val="24"/>
        </w:rPr>
        <w:t xml:space="preserve">im Auftrag des Landes Niederösterreich gemeinsam mit internationalen Partnern </w:t>
      </w:r>
      <w:r w:rsidRPr="00630E85">
        <w:rPr>
          <w:szCs w:val="24"/>
        </w:rPr>
        <w:t xml:space="preserve">das antike Stadtgebiet </w:t>
      </w:r>
      <w:r w:rsidR="00B2023B" w:rsidRPr="00630E85">
        <w:rPr>
          <w:szCs w:val="24"/>
        </w:rPr>
        <w:t xml:space="preserve">von </w:t>
      </w:r>
      <w:r w:rsidRPr="00630E85">
        <w:rPr>
          <w:szCs w:val="24"/>
        </w:rPr>
        <w:t xml:space="preserve">Carnuntum mit </w:t>
      </w:r>
      <w:r w:rsidR="00B2023B" w:rsidRPr="00630E85">
        <w:rPr>
          <w:szCs w:val="24"/>
        </w:rPr>
        <w:t xml:space="preserve">eigens entwickelten hochauflösenden Magnetometern und </w:t>
      </w:r>
      <w:r w:rsidRPr="00630E85">
        <w:rPr>
          <w:szCs w:val="24"/>
        </w:rPr>
        <w:t>Bodenradar</w:t>
      </w:r>
      <w:r w:rsidR="00B2023B" w:rsidRPr="00630E85">
        <w:rPr>
          <w:szCs w:val="24"/>
        </w:rPr>
        <w:t>systemen</w:t>
      </w:r>
      <w:r w:rsidR="006166B3" w:rsidRPr="00630E85">
        <w:rPr>
          <w:szCs w:val="24"/>
        </w:rPr>
        <w:t xml:space="preserve">. Der neu erstellte vollständige Plan macht erstmals alle im Untergrund verborgenen römischen Überreste nach Jahrtausenden wieder sichtbar. </w:t>
      </w:r>
    </w:p>
    <w:p w:rsidR="00E56535" w:rsidRPr="00630E85" w:rsidRDefault="00D80F64" w:rsidP="00FF375A">
      <w:pPr>
        <w:spacing w:before="120" w:after="0"/>
        <w:jc w:val="both"/>
        <w:rPr>
          <w:szCs w:val="24"/>
        </w:rPr>
      </w:pPr>
      <w:r w:rsidRPr="00630E85">
        <w:rPr>
          <w:szCs w:val="24"/>
        </w:rPr>
        <w:t>Nach der Entdeckung der weltweit einzigartigen Gladiatorenschule</w:t>
      </w:r>
      <w:r w:rsidR="00E56535" w:rsidRPr="00630E85">
        <w:rPr>
          <w:szCs w:val="24"/>
        </w:rPr>
        <w:t xml:space="preserve"> haben die Messungen rund um das ausgegrabene Amphitheater der Zivilstadt nun auch einen eigenen Stadtbezirk mit der notwendigen Infrastruktur </w:t>
      </w:r>
      <w:r w:rsidR="006166B3" w:rsidRPr="00630E85">
        <w:rPr>
          <w:szCs w:val="24"/>
        </w:rPr>
        <w:t xml:space="preserve"> </w:t>
      </w:r>
      <w:r w:rsidR="00E56535" w:rsidRPr="00630E85">
        <w:rPr>
          <w:szCs w:val="24"/>
        </w:rPr>
        <w:t xml:space="preserve">für die Durchführung der Gladiatorenspiele aufgedeckt. Der Weg zu den Spektakeln führte die Schaulustigen durch das Stadttor hinaus </w:t>
      </w:r>
      <w:r w:rsidR="0088646E" w:rsidRPr="00630E85">
        <w:rPr>
          <w:szCs w:val="24"/>
        </w:rPr>
        <w:t xml:space="preserve">vorbei an </w:t>
      </w:r>
      <w:r w:rsidR="00E56535" w:rsidRPr="00630E85">
        <w:rPr>
          <w:szCs w:val="24"/>
        </w:rPr>
        <w:t>Tavernen</w:t>
      </w:r>
      <w:r w:rsidR="00140259" w:rsidRPr="00630E85">
        <w:rPr>
          <w:szCs w:val="24"/>
        </w:rPr>
        <w:t xml:space="preserve"> (</w:t>
      </w:r>
      <w:r w:rsidR="00140259" w:rsidRPr="009164F8">
        <w:rPr>
          <w:i/>
          <w:szCs w:val="24"/>
        </w:rPr>
        <w:t>tabernae</w:t>
      </w:r>
      <w:r w:rsidR="00140259" w:rsidRPr="00630E85">
        <w:rPr>
          <w:szCs w:val="24"/>
        </w:rPr>
        <w:t>)</w:t>
      </w:r>
      <w:r w:rsidR="00E56535" w:rsidRPr="00630E85">
        <w:rPr>
          <w:szCs w:val="24"/>
        </w:rPr>
        <w:t xml:space="preserve">, Souvenirgeschäften und </w:t>
      </w:r>
      <w:r w:rsidR="009B75C3" w:rsidRPr="00630E85">
        <w:rPr>
          <w:szCs w:val="24"/>
        </w:rPr>
        <w:t>Imbissstuben</w:t>
      </w:r>
      <w:r w:rsidR="00E56535" w:rsidRPr="00630E85">
        <w:rPr>
          <w:szCs w:val="24"/>
        </w:rPr>
        <w:t xml:space="preserve"> (</w:t>
      </w:r>
      <w:r w:rsidR="00E56535" w:rsidRPr="009164F8">
        <w:rPr>
          <w:i/>
          <w:szCs w:val="24"/>
        </w:rPr>
        <w:t>thermopolia</w:t>
      </w:r>
      <w:r w:rsidR="00E56535" w:rsidRPr="00630E85">
        <w:rPr>
          <w:szCs w:val="24"/>
        </w:rPr>
        <w:t>)</w:t>
      </w:r>
      <w:r w:rsidR="00075EE9">
        <w:rPr>
          <w:szCs w:val="24"/>
        </w:rPr>
        <w:t>,</w:t>
      </w:r>
      <w:r w:rsidR="0088646E" w:rsidRPr="00630E85">
        <w:rPr>
          <w:szCs w:val="24"/>
        </w:rPr>
        <w:t xml:space="preserve"> wo Händler ihre Ware über straßenseitige Ladentheken zum Verkauf anboten und Wirtshäuser das Publikum zum Verweilen einluden. Hinter einer der Schenken entdeckten die Spezialisten vom LBI ArchPro ein Spe</w:t>
      </w:r>
      <w:r w:rsidR="007219AA" w:rsidRPr="00630E85">
        <w:rPr>
          <w:szCs w:val="24"/>
        </w:rPr>
        <w:t>ichergebäude (</w:t>
      </w:r>
      <w:r w:rsidR="007219AA" w:rsidRPr="009164F8">
        <w:rPr>
          <w:i/>
          <w:szCs w:val="24"/>
        </w:rPr>
        <w:t>horreum</w:t>
      </w:r>
      <w:r w:rsidR="007219AA" w:rsidRPr="00630E85">
        <w:rPr>
          <w:szCs w:val="24"/>
        </w:rPr>
        <w:t>) und einen</w:t>
      </w:r>
      <w:r w:rsidR="0088646E" w:rsidRPr="00630E85">
        <w:rPr>
          <w:szCs w:val="24"/>
        </w:rPr>
        <w:t xml:space="preserve"> großen Ofen, in dem Brot f</w:t>
      </w:r>
      <w:r w:rsidR="007219AA" w:rsidRPr="00630E85">
        <w:rPr>
          <w:szCs w:val="24"/>
        </w:rPr>
        <w:t xml:space="preserve">ür die bis zu 13.000 Zuschauer </w:t>
      </w:r>
      <w:r w:rsidR="0088646E" w:rsidRPr="00630E85">
        <w:rPr>
          <w:szCs w:val="24"/>
        </w:rPr>
        <w:t>gebacken wurde. Der Wein und andere Lebensmittel lagerten in unterirdischen Kellern.</w:t>
      </w:r>
    </w:p>
    <w:p w:rsidR="002357E4" w:rsidRPr="00630E85" w:rsidRDefault="00DE59B6" w:rsidP="00FF375A">
      <w:pPr>
        <w:spacing w:before="120" w:after="0"/>
        <w:jc w:val="both"/>
        <w:rPr>
          <w:szCs w:val="24"/>
        </w:rPr>
      </w:pPr>
      <w:r w:rsidRPr="00630E85">
        <w:rPr>
          <w:szCs w:val="24"/>
        </w:rPr>
        <w:t>Nur 400</w:t>
      </w:r>
      <w:r w:rsidR="0088646E" w:rsidRPr="00630E85">
        <w:rPr>
          <w:szCs w:val="24"/>
        </w:rPr>
        <w:t xml:space="preserve"> </w:t>
      </w:r>
      <w:r w:rsidRPr="00630E85">
        <w:rPr>
          <w:szCs w:val="24"/>
        </w:rPr>
        <w:t>Meter</w:t>
      </w:r>
      <w:r w:rsidR="0088646E" w:rsidRPr="00630E85">
        <w:rPr>
          <w:szCs w:val="24"/>
        </w:rPr>
        <w:t xml:space="preserve"> vom ausgegrabenen Amphitheater </w:t>
      </w:r>
      <w:r w:rsidR="007219AA" w:rsidRPr="00630E85">
        <w:rPr>
          <w:szCs w:val="24"/>
        </w:rPr>
        <w:t xml:space="preserve">entfernt - </w:t>
      </w:r>
      <w:r w:rsidR="0088646E" w:rsidRPr="00630E85">
        <w:rPr>
          <w:szCs w:val="24"/>
        </w:rPr>
        <w:t xml:space="preserve">verborgen unter der späteren Stadtmauer </w:t>
      </w:r>
      <w:r w:rsidR="003427B7" w:rsidRPr="00630E85">
        <w:rPr>
          <w:szCs w:val="24"/>
        </w:rPr>
        <w:t>der Zivilstadt</w:t>
      </w:r>
      <w:r w:rsidR="007219AA" w:rsidRPr="00630E85">
        <w:rPr>
          <w:szCs w:val="24"/>
        </w:rPr>
        <w:t xml:space="preserve"> - </w:t>
      </w:r>
      <w:r w:rsidR="0088646E" w:rsidRPr="00630E85">
        <w:rPr>
          <w:szCs w:val="24"/>
        </w:rPr>
        <w:t xml:space="preserve">fanden die Archäologen den Grundriss eines </w:t>
      </w:r>
      <w:r w:rsidR="002357E4" w:rsidRPr="00630E85">
        <w:rPr>
          <w:szCs w:val="24"/>
        </w:rPr>
        <w:t xml:space="preserve">älteren und </w:t>
      </w:r>
      <w:r w:rsidR="0088646E" w:rsidRPr="00630E85">
        <w:rPr>
          <w:szCs w:val="24"/>
        </w:rPr>
        <w:t xml:space="preserve">bislang unbekannten Amphitheaters aus Holz. </w:t>
      </w:r>
      <w:r w:rsidR="00054073">
        <w:rPr>
          <w:szCs w:val="24"/>
        </w:rPr>
        <w:t>Es lag am Kreuzungspunkt</w:t>
      </w:r>
      <w:r w:rsidR="002357E4" w:rsidRPr="00630E85">
        <w:rPr>
          <w:szCs w:val="24"/>
        </w:rPr>
        <w:t xml:space="preserve"> </w:t>
      </w:r>
      <w:r w:rsidR="003427B7" w:rsidRPr="00630E85">
        <w:rPr>
          <w:szCs w:val="24"/>
        </w:rPr>
        <w:t>der Straße entlang des Donaul</w:t>
      </w:r>
      <w:r w:rsidR="002357E4" w:rsidRPr="00630E85">
        <w:rPr>
          <w:szCs w:val="24"/>
        </w:rPr>
        <w:t>imes und der Hauptverbindung nach Rom direkt neben einem freistehenden Tempel, der den</w:t>
      </w:r>
      <w:r w:rsidR="00E86B8D" w:rsidRPr="00630E85">
        <w:rPr>
          <w:szCs w:val="24"/>
        </w:rPr>
        <w:t xml:space="preserve"> </w:t>
      </w:r>
      <w:r w:rsidR="00E86B8D" w:rsidRPr="009164F8">
        <w:rPr>
          <w:i/>
          <w:szCs w:val="24"/>
        </w:rPr>
        <w:t>Quadriviae</w:t>
      </w:r>
      <w:r w:rsidR="00E86B8D" w:rsidRPr="00630E85">
        <w:rPr>
          <w:szCs w:val="24"/>
        </w:rPr>
        <w:t xml:space="preserve"> (röm.</w:t>
      </w:r>
      <w:r w:rsidR="002357E4" w:rsidRPr="00630E85">
        <w:rPr>
          <w:szCs w:val="24"/>
        </w:rPr>
        <w:t xml:space="preserve"> Weggottheiten</w:t>
      </w:r>
      <w:r w:rsidR="00E86B8D" w:rsidRPr="00630E85">
        <w:rPr>
          <w:szCs w:val="24"/>
        </w:rPr>
        <w:t>)</w:t>
      </w:r>
      <w:r w:rsidR="002357E4" w:rsidRPr="00630E85">
        <w:rPr>
          <w:szCs w:val="24"/>
        </w:rPr>
        <w:t xml:space="preserve"> geweiht war. </w:t>
      </w:r>
    </w:p>
    <w:p w:rsidR="002357E4" w:rsidRPr="00630E85" w:rsidRDefault="00897C48" w:rsidP="00FF375A">
      <w:pPr>
        <w:spacing w:before="120" w:after="0"/>
        <w:jc w:val="both"/>
        <w:rPr>
          <w:szCs w:val="24"/>
        </w:rPr>
      </w:pPr>
      <w:r w:rsidRPr="00630E85">
        <w:rPr>
          <w:szCs w:val="24"/>
        </w:rPr>
        <w:t xml:space="preserve">Ohne in den Boden einzugreifen hat die Auswertung der Messdaten der Geschichte von Carnuntum weitere spannende Kapitel hinzugefügt. Brot und Spiele hatten nicht nur in Rom eine große Bedeutung für die </w:t>
      </w:r>
      <w:r w:rsidR="00B07284" w:rsidRPr="00630E85">
        <w:rPr>
          <w:szCs w:val="24"/>
        </w:rPr>
        <w:t xml:space="preserve">Unterhaltung </w:t>
      </w:r>
      <w:r w:rsidRPr="00630E85">
        <w:rPr>
          <w:szCs w:val="24"/>
        </w:rPr>
        <w:t>der Massen</w:t>
      </w:r>
      <w:r w:rsidR="00B07284" w:rsidRPr="00630E85">
        <w:rPr>
          <w:szCs w:val="24"/>
        </w:rPr>
        <w:t>,</w:t>
      </w:r>
      <w:r w:rsidRPr="00630E85">
        <w:rPr>
          <w:szCs w:val="24"/>
        </w:rPr>
        <w:t xml:space="preserve"> sondern </w:t>
      </w:r>
      <w:r w:rsidR="00B07284" w:rsidRPr="00630E85">
        <w:rPr>
          <w:szCs w:val="24"/>
        </w:rPr>
        <w:t xml:space="preserve">über die Jahrhunderte </w:t>
      </w:r>
      <w:r w:rsidRPr="00630E85">
        <w:rPr>
          <w:szCs w:val="24"/>
        </w:rPr>
        <w:t>auch in Carnuntum</w:t>
      </w:r>
      <w:r w:rsidR="00B07284" w:rsidRPr="00630E85">
        <w:rPr>
          <w:szCs w:val="24"/>
        </w:rPr>
        <w:t xml:space="preserve"> an der Donau</w:t>
      </w:r>
      <w:r w:rsidRPr="00630E85">
        <w:rPr>
          <w:szCs w:val="24"/>
        </w:rPr>
        <w:t xml:space="preserve">, </w:t>
      </w:r>
      <w:r w:rsidR="00B07284" w:rsidRPr="00630E85">
        <w:rPr>
          <w:szCs w:val="24"/>
        </w:rPr>
        <w:t xml:space="preserve">am Rand des römischen Reichs </w:t>
      </w:r>
      <w:r w:rsidRPr="00630E85">
        <w:rPr>
          <w:szCs w:val="24"/>
        </w:rPr>
        <w:t>an der Grenze zu den Barbaren</w:t>
      </w:r>
      <w:r w:rsidR="00B07284" w:rsidRPr="00630E85">
        <w:rPr>
          <w:szCs w:val="24"/>
        </w:rPr>
        <w:t xml:space="preserve"> im Norden</w:t>
      </w:r>
      <w:r w:rsidRPr="00630E85">
        <w:rPr>
          <w:szCs w:val="24"/>
        </w:rPr>
        <w:t xml:space="preserve">. </w:t>
      </w:r>
    </w:p>
    <w:p w:rsidR="00E56E3B" w:rsidRDefault="00E56E3B" w:rsidP="00E56E3B">
      <w:pPr>
        <w:spacing w:after="0"/>
      </w:pPr>
    </w:p>
    <w:p w:rsidR="00E56E3B" w:rsidRDefault="00E56E3B" w:rsidP="00E56E3B">
      <w:pPr>
        <w:spacing w:after="0"/>
      </w:pPr>
    </w:p>
    <w:p w:rsidR="004F7F33" w:rsidRPr="00A3714B" w:rsidRDefault="004F7F33" w:rsidP="00E56E3B">
      <w:pPr>
        <w:spacing w:after="0"/>
      </w:pPr>
      <w:r w:rsidRPr="00A3714B">
        <w:t>Bildmaterial</w:t>
      </w:r>
      <w:r w:rsidR="00ED1058" w:rsidRPr="00A3714B">
        <w:t xml:space="preserve"> zum Download</w:t>
      </w:r>
      <w:r w:rsidRPr="00A3714B">
        <w:t xml:space="preserve">: </w:t>
      </w:r>
      <w:hyperlink r:id="rId8" w:history="1">
        <w:r w:rsidRPr="00A3714B">
          <w:rPr>
            <w:rStyle w:val="Hyperlink"/>
          </w:rPr>
          <w:t>http://carnuntum.7reasons.net</w:t>
        </w:r>
      </w:hyperlink>
    </w:p>
    <w:p w:rsidR="002357E4" w:rsidRDefault="002357E4" w:rsidP="0088646E">
      <w:pPr>
        <w:spacing w:after="0"/>
      </w:pPr>
    </w:p>
    <w:p w:rsidR="00630E85" w:rsidRDefault="00630E85" w:rsidP="0088646E">
      <w:pPr>
        <w:spacing w:after="0"/>
      </w:pPr>
    </w:p>
    <w:p w:rsidR="00630E85" w:rsidRDefault="00630E85" w:rsidP="0088646E">
      <w:pPr>
        <w:spacing w:after="0"/>
      </w:pPr>
    </w:p>
    <w:p w:rsidR="007D05DA" w:rsidRPr="002D47A9" w:rsidRDefault="007D05DA" w:rsidP="007D05DA">
      <w:pPr>
        <w:spacing w:before="120" w:after="0"/>
        <w:rPr>
          <w:b/>
        </w:rPr>
      </w:pPr>
      <w:r w:rsidRPr="002D47A9">
        <w:rPr>
          <w:b/>
        </w:rPr>
        <w:t>Web links</w:t>
      </w:r>
    </w:p>
    <w:p w:rsidR="007D05DA" w:rsidRPr="00AC2EC3" w:rsidRDefault="00471460" w:rsidP="007D05DA">
      <w:pPr>
        <w:spacing w:after="0" w:line="240" w:lineRule="auto"/>
        <w:rPr>
          <w:rStyle w:val="Hyperlink"/>
        </w:rPr>
      </w:pPr>
      <w:r w:rsidRPr="00471460">
        <w:t xml:space="preserve">LBI ArchPro </w:t>
      </w:r>
      <w:hyperlink r:id="rId9" w:history="1">
        <w:r w:rsidR="007D05DA" w:rsidRPr="00AC2EC3">
          <w:rPr>
            <w:rStyle w:val="Hyperlink"/>
          </w:rPr>
          <w:t>http://archpro.lbg.ac.at</w:t>
        </w:r>
      </w:hyperlink>
    </w:p>
    <w:p w:rsidR="00AC2EC3" w:rsidRDefault="00AC2EC3" w:rsidP="00AC2EC3">
      <w:pPr>
        <w:spacing w:after="0"/>
      </w:pPr>
      <w:r>
        <w:t xml:space="preserve">ZAMG </w:t>
      </w:r>
      <w:hyperlink r:id="rId10" w:history="1">
        <w:r w:rsidRPr="00501EB3">
          <w:rPr>
            <w:rStyle w:val="Hyperlink"/>
          </w:rPr>
          <w:t>http://www.zamg.ac.at</w:t>
        </w:r>
      </w:hyperlink>
    </w:p>
    <w:p w:rsidR="007D05DA" w:rsidRPr="00AC2EC3" w:rsidRDefault="00AC2EC3" w:rsidP="007D05DA">
      <w:pPr>
        <w:spacing w:after="0" w:line="240" w:lineRule="auto"/>
      </w:pPr>
      <w:r>
        <w:t>P</w:t>
      </w:r>
      <w:r w:rsidR="00471460" w:rsidRPr="00471460">
        <w:t>rojek</w:t>
      </w:r>
      <w:r w:rsidR="007D05DA" w:rsidRPr="00471460">
        <w:t>t</w:t>
      </w:r>
      <w:r w:rsidR="00471460">
        <w:t>-</w:t>
      </w:r>
      <w:r w:rsidR="007D05DA" w:rsidRPr="00471460">
        <w:t xml:space="preserve"> </w:t>
      </w:r>
      <w:r w:rsidR="00471460">
        <w:t>W</w:t>
      </w:r>
      <w:r w:rsidR="007D05DA" w:rsidRPr="00471460">
        <w:t xml:space="preserve">ebsite “ArchPro Carnuntum” </w:t>
      </w:r>
      <w:hyperlink r:id="rId11" w:history="1">
        <w:r w:rsidR="007D05DA" w:rsidRPr="00AC2EC3">
          <w:rPr>
            <w:rStyle w:val="Hyperlink"/>
          </w:rPr>
          <w:t>http://lbi-archpro.org/cs/carnuntum/</w:t>
        </w:r>
      </w:hyperlink>
    </w:p>
    <w:p w:rsidR="007D05DA" w:rsidRDefault="00471460" w:rsidP="007D05DA">
      <w:pPr>
        <w:spacing w:after="0" w:line="240" w:lineRule="auto"/>
        <w:rPr>
          <w:b/>
        </w:rPr>
      </w:pPr>
      <w:r w:rsidRPr="00471460">
        <w:t>Römerstadt</w:t>
      </w:r>
      <w:r w:rsidR="007D05DA" w:rsidRPr="00471460">
        <w:t xml:space="preserve"> Carnuntum</w:t>
      </w:r>
      <w:r w:rsidRPr="00471460">
        <w:t xml:space="preserve"> </w:t>
      </w:r>
      <w:hyperlink r:id="rId12" w:history="1">
        <w:r w:rsidRPr="00AC2EC3">
          <w:rPr>
            <w:rStyle w:val="Hyperlink"/>
          </w:rPr>
          <w:t>http://www.carnuntum.at</w:t>
        </w:r>
      </w:hyperlink>
    </w:p>
    <w:p w:rsidR="00471460" w:rsidRPr="00471460" w:rsidRDefault="00471460" w:rsidP="007D05DA">
      <w:pPr>
        <w:spacing w:after="0" w:line="240" w:lineRule="auto"/>
        <w:rPr>
          <w:b/>
        </w:rPr>
      </w:pPr>
    </w:p>
    <w:p w:rsidR="00933079" w:rsidRPr="004B4764" w:rsidRDefault="00933079" w:rsidP="00592F73">
      <w:pPr>
        <w:spacing w:before="120" w:after="0"/>
        <w:rPr>
          <w:b/>
        </w:rPr>
      </w:pPr>
      <w:r w:rsidRPr="004B4764">
        <w:rPr>
          <w:b/>
        </w:rPr>
        <w:t>Rückfragehinweis</w:t>
      </w:r>
      <w:r w:rsidR="004B4764" w:rsidRPr="004B4764">
        <w:rPr>
          <w:b/>
        </w:rPr>
        <w:t>e</w:t>
      </w:r>
    </w:p>
    <w:p w:rsidR="00592F73" w:rsidRDefault="00592F73" w:rsidP="00592F73">
      <w:pPr>
        <w:pStyle w:val="NoSpacing"/>
        <w:rPr>
          <w:rStyle w:val="Hyperlink"/>
          <w:color w:val="auto"/>
          <w:szCs w:val="24"/>
          <w:lang w:val="de-AT"/>
        </w:rPr>
      </w:pPr>
      <w:r w:rsidRPr="00592F73">
        <w:rPr>
          <w:b/>
          <w:szCs w:val="24"/>
          <w:lang w:val="de-AT"/>
        </w:rPr>
        <w:t>Prof. Dr. Wolfgang Neubauer</w:t>
      </w:r>
      <w:r w:rsidRPr="00592F73">
        <w:rPr>
          <w:szCs w:val="24"/>
          <w:lang w:val="de-AT"/>
        </w:rPr>
        <w:t xml:space="preserve"> (Direktor LBI ArchPro)</w:t>
      </w:r>
      <w:r w:rsidRPr="00592F73">
        <w:rPr>
          <w:szCs w:val="24"/>
          <w:lang w:val="de-AT"/>
        </w:rPr>
        <w:br/>
        <w:t xml:space="preserve">Tel: +43 </w:t>
      </w:r>
      <w:r>
        <w:rPr>
          <w:szCs w:val="24"/>
          <w:lang w:val="de-AT"/>
        </w:rPr>
        <w:t>(0)</w:t>
      </w:r>
      <w:r w:rsidRPr="00592F73">
        <w:rPr>
          <w:szCs w:val="24"/>
          <w:lang w:val="de-AT"/>
        </w:rPr>
        <w:t xml:space="preserve">664 6027740304, </w:t>
      </w:r>
      <w:hyperlink r:id="rId13" w:history="1">
        <w:r w:rsidRPr="00592F73">
          <w:rPr>
            <w:rStyle w:val="Hyperlink"/>
            <w:color w:val="auto"/>
            <w:szCs w:val="24"/>
            <w:lang w:val="de-AT"/>
          </w:rPr>
          <w:t>wolfgang.neubauer@archpro.lbg.ac.at</w:t>
        </w:r>
      </w:hyperlink>
    </w:p>
    <w:p w:rsidR="00592F73" w:rsidRPr="00592F73" w:rsidRDefault="00592F73" w:rsidP="007D05DA">
      <w:pPr>
        <w:pStyle w:val="NoSpacing"/>
        <w:spacing w:before="120"/>
        <w:rPr>
          <w:rStyle w:val="Hyperlink"/>
          <w:color w:val="auto"/>
          <w:szCs w:val="24"/>
          <w:u w:val="none"/>
          <w:lang w:val="de-AT"/>
        </w:rPr>
      </w:pPr>
      <w:r w:rsidRPr="00592F73">
        <w:rPr>
          <w:rStyle w:val="Hyperlink"/>
          <w:b/>
          <w:color w:val="auto"/>
          <w:szCs w:val="24"/>
          <w:u w:val="none"/>
          <w:lang w:val="de-AT"/>
        </w:rPr>
        <w:t xml:space="preserve">Klaus Löcker </w:t>
      </w:r>
      <w:r w:rsidRPr="00592F73">
        <w:rPr>
          <w:rStyle w:val="Hyperlink"/>
          <w:color w:val="auto"/>
          <w:szCs w:val="24"/>
          <w:u w:val="none"/>
          <w:lang w:val="de-AT"/>
        </w:rPr>
        <w:t>(Projektleiter ArchPro Carnuntum</w:t>
      </w:r>
      <w:r w:rsidR="00CB1DED">
        <w:rPr>
          <w:rStyle w:val="Hyperlink"/>
          <w:color w:val="auto"/>
          <w:szCs w:val="24"/>
          <w:u w:val="none"/>
          <w:lang w:val="de-AT"/>
        </w:rPr>
        <w:t>, Mitarbeiter LBI ArchPro und ZAMG</w:t>
      </w:r>
      <w:r w:rsidRPr="00592F73">
        <w:rPr>
          <w:rStyle w:val="Hyperlink"/>
          <w:color w:val="auto"/>
          <w:szCs w:val="24"/>
          <w:u w:val="none"/>
          <w:lang w:val="de-AT"/>
        </w:rPr>
        <w:t>)</w:t>
      </w:r>
    </w:p>
    <w:p w:rsidR="00592F73" w:rsidRPr="00592F73" w:rsidRDefault="00592F73" w:rsidP="00592F73">
      <w:pPr>
        <w:pStyle w:val="NoSpacing"/>
        <w:rPr>
          <w:rStyle w:val="Hyperlink"/>
          <w:color w:val="auto"/>
          <w:szCs w:val="24"/>
          <w:u w:val="none"/>
          <w:lang w:val="de-AT"/>
        </w:rPr>
      </w:pPr>
      <w:r w:rsidRPr="00592F73">
        <w:rPr>
          <w:rStyle w:val="Hyperlink"/>
          <w:color w:val="auto"/>
          <w:szCs w:val="24"/>
          <w:u w:val="none"/>
          <w:lang w:val="de-AT"/>
        </w:rPr>
        <w:t xml:space="preserve">Tel: +43 </w:t>
      </w:r>
      <w:r>
        <w:rPr>
          <w:rStyle w:val="Hyperlink"/>
          <w:color w:val="auto"/>
          <w:szCs w:val="24"/>
          <w:u w:val="none"/>
          <w:lang w:val="de-AT"/>
        </w:rPr>
        <w:t>(0)</w:t>
      </w:r>
      <w:r w:rsidRPr="00592F73">
        <w:rPr>
          <w:rStyle w:val="Hyperlink"/>
          <w:color w:val="auto"/>
          <w:szCs w:val="24"/>
          <w:u w:val="none"/>
          <w:lang w:val="de-AT"/>
        </w:rPr>
        <w:t xml:space="preserve">676 4260568, </w:t>
      </w:r>
      <w:hyperlink r:id="rId14" w:history="1">
        <w:r w:rsidRPr="00592F73">
          <w:rPr>
            <w:rStyle w:val="Hyperlink"/>
            <w:color w:val="auto"/>
            <w:szCs w:val="24"/>
            <w:lang w:val="de-AT"/>
          </w:rPr>
          <w:t>klaus.loecker@archpro.lbg.ac.at</w:t>
        </w:r>
      </w:hyperlink>
    </w:p>
    <w:p w:rsidR="00592F73" w:rsidRPr="00592F73" w:rsidRDefault="00592F73" w:rsidP="007D05DA">
      <w:pPr>
        <w:pStyle w:val="NoSpacing"/>
        <w:spacing w:before="120"/>
        <w:rPr>
          <w:b/>
          <w:szCs w:val="24"/>
          <w:lang w:val="de-AT"/>
        </w:rPr>
      </w:pPr>
      <w:r w:rsidRPr="00592F73">
        <w:rPr>
          <w:b/>
          <w:szCs w:val="24"/>
          <w:lang w:val="de-AT"/>
        </w:rPr>
        <w:t xml:space="preserve">Mag. Christina Einwögerer </w:t>
      </w:r>
      <w:r w:rsidRPr="00592F73">
        <w:rPr>
          <w:szCs w:val="24"/>
          <w:lang w:val="de-AT"/>
        </w:rPr>
        <w:t>(Öffentlichkeitsarbeit LBI ArchPro)</w:t>
      </w:r>
    </w:p>
    <w:p w:rsidR="00592F73" w:rsidRPr="00592F73" w:rsidRDefault="00592F73" w:rsidP="00592F73">
      <w:pPr>
        <w:spacing w:after="0" w:line="240" w:lineRule="auto"/>
        <w:jc w:val="both"/>
        <w:rPr>
          <w:szCs w:val="24"/>
          <w:lang w:val="de-AT"/>
        </w:rPr>
      </w:pPr>
      <w:r w:rsidRPr="00592F73">
        <w:rPr>
          <w:szCs w:val="24"/>
          <w:lang w:val="de-AT"/>
        </w:rPr>
        <w:t xml:space="preserve">Tel: +43 </w:t>
      </w:r>
      <w:r>
        <w:rPr>
          <w:szCs w:val="24"/>
          <w:lang w:val="de-AT"/>
        </w:rPr>
        <w:t>(0)</w:t>
      </w:r>
      <w:r w:rsidRPr="00592F73">
        <w:rPr>
          <w:szCs w:val="24"/>
          <w:lang w:val="de-AT"/>
        </w:rPr>
        <w:t xml:space="preserve">699 15206513, </w:t>
      </w:r>
      <w:hyperlink r:id="rId15" w:history="1">
        <w:r w:rsidRPr="00592F73">
          <w:rPr>
            <w:rStyle w:val="Hyperlink"/>
            <w:color w:val="auto"/>
            <w:szCs w:val="24"/>
            <w:lang w:val="de-AT"/>
          </w:rPr>
          <w:t>christina.einwoegerer@archpro.lbg.ac.at</w:t>
        </w:r>
      </w:hyperlink>
    </w:p>
    <w:sectPr w:rsidR="00592F73" w:rsidRPr="00592F73" w:rsidSect="00182AA9">
      <w:headerReference w:type="default" r:id="rId16"/>
      <w:footerReference w:type="default" r:id="rId17"/>
      <w:pgSz w:w="11906" w:h="16838"/>
      <w:pgMar w:top="1134" w:right="1134" w:bottom="1134" w:left="1134" w:header="51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0BB" w:rsidRDefault="001A20BB" w:rsidP="003D2E27">
      <w:pPr>
        <w:spacing w:after="0" w:line="240" w:lineRule="auto"/>
      </w:pPr>
      <w:r>
        <w:separator/>
      </w:r>
    </w:p>
  </w:endnote>
  <w:endnote w:type="continuationSeparator" w:id="0">
    <w:p w:rsidR="001A20BB" w:rsidRDefault="001A20BB" w:rsidP="003D2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erriweather">
    <w:altName w:val="Merriweathe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2D9" w:rsidRDefault="009C72D9">
    <w:pPr>
      <w:pStyle w:val="Footer"/>
    </w:pPr>
    <w:r>
      <w:rPr>
        <w:noProof/>
        <w:lang w:eastAsia="de-DE"/>
      </w:rPr>
      <w:drawing>
        <wp:inline distT="0" distB="0" distL="0" distR="0" wp14:anchorId="185FAEE2" wp14:editId="29C4CF99">
          <wp:extent cx="1668162" cy="44212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rnuntum_20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2709" cy="445980"/>
                  </a:xfrm>
                  <a:prstGeom prst="rect">
                    <a:avLst/>
                  </a:prstGeom>
                </pic:spPr>
              </pic:pic>
            </a:graphicData>
          </a:graphic>
        </wp:inline>
      </w:drawing>
    </w:r>
    <w:r>
      <w:t xml:space="preserve">                                                            </w:t>
    </w:r>
    <w:r>
      <w:rPr>
        <w:noProof/>
        <w:lang w:eastAsia="de-DE"/>
      </w:rPr>
      <w:drawing>
        <wp:inline distT="0" distB="0" distL="0" distR="0" wp14:anchorId="7E5CDC99" wp14:editId="4B87C661">
          <wp:extent cx="2545114" cy="33774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_Kultur_4c_balken_A3.eps"/>
                  <pic:cNvPicPr/>
                </pic:nvPicPr>
                <pic:blipFill>
                  <a:blip r:embed="rId2">
                    <a:extLst>
                      <a:ext uri="{28A0092B-C50C-407E-A947-70E740481C1C}">
                        <a14:useLocalDpi xmlns:a14="http://schemas.microsoft.com/office/drawing/2010/main" val="0"/>
                      </a:ext>
                    </a:extLst>
                  </a:blip>
                  <a:stretch>
                    <a:fillRect/>
                  </a:stretch>
                </pic:blipFill>
                <pic:spPr>
                  <a:xfrm>
                    <a:off x="0" y="0"/>
                    <a:ext cx="2590691" cy="34379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0BB" w:rsidRDefault="001A20BB" w:rsidP="003D2E27">
      <w:pPr>
        <w:spacing w:after="0" w:line="240" w:lineRule="auto"/>
      </w:pPr>
      <w:r>
        <w:separator/>
      </w:r>
    </w:p>
  </w:footnote>
  <w:footnote w:type="continuationSeparator" w:id="0">
    <w:p w:rsidR="001A20BB" w:rsidRDefault="001A20BB" w:rsidP="003D2E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E27" w:rsidRPr="003D2E27" w:rsidRDefault="009C72D9" w:rsidP="003D2E27">
    <w:pPr>
      <w:pStyle w:val="Header"/>
      <w:jc w:val="both"/>
      <w:rPr>
        <w:lang w:val="en-US"/>
      </w:rPr>
    </w:pPr>
    <w:r>
      <w:rPr>
        <w:noProof/>
        <w:lang w:eastAsia="de-DE"/>
      </w:rPr>
      <w:drawing>
        <wp:inline distT="0" distB="0" distL="0" distR="0" wp14:anchorId="7B993CAB" wp14:editId="40B96DE6">
          <wp:extent cx="2286000" cy="4653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_deutsch.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1644" cy="464509"/>
                  </a:xfrm>
                  <a:prstGeom prst="rect">
                    <a:avLst/>
                  </a:prstGeom>
                </pic:spPr>
              </pic:pic>
            </a:graphicData>
          </a:graphic>
        </wp:inline>
      </w:drawing>
    </w:r>
    <w:r>
      <w:rPr>
        <w:lang w:val="en-US"/>
      </w:rPr>
      <w:t xml:space="preserve">    </w:t>
    </w:r>
    <w:r w:rsidR="00531D36">
      <w:rPr>
        <w:lang w:val="en-US"/>
      </w:rPr>
      <w:t xml:space="preserve">    </w:t>
    </w:r>
    <w:r>
      <w:rPr>
        <w:lang w:val="en-US"/>
      </w:rPr>
      <w:t xml:space="preserve">      </w:t>
    </w:r>
    <w:r>
      <w:rPr>
        <w:noProof/>
        <w:lang w:eastAsia="de-DE"/>
      </w:rPr>
      <w:drawing>
        <wp:inline distT="0" distB="0" distL="0" distR="0" wp14:anchorId="24B9DB1C" wp14:editId="091790C0">
          <wp:extent cx="1762540" cy="32021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7r_final_eckig_201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1967" cy="327377"/>
                  </a:xfrm>
                  <a:prstGeom prst="rect">
                    <a:avLst/>
                  </a:prstGeom>
                </pic:spPr>
              </pic:pic>
            </a:graphicData>
          </a:graphic>
        </wp:inline>
      </w:drawing>
    </w:r>
    <w:r>
      <w:rPr>
        <w:lang w:val="en-US"/>
      </w:rPr>
      <w:t xml:space="preserve">            </w:t>
    </w:r>
    <w:r w:rsidR="00531D36">
      <w:rPr>
        <w:lang w:val="en-US"/>
      </w:rPr>
      <w:t xml:space="preserve"> </w:t>
    </w:r>
    <w:r>
      <w:rPr>
        <w:lang w:val="en-US"/>
      </w:rPr>
      <w:t xml:space="preserve">            </w:t>
    </w:r>
    <w:r>
      <w:rPr>
        <w:noProof/>
        <w:lang w:eastAsia="de-DE"/>
      </w:rPr>
      <w:drawing>
        <wp:inline distT="0" distB="0" distL="0" distR="0" wp14:anchorId="6818C57A" wp14:editId="195CCE36">
          <wp:extent cx="840259" cy="5537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g_logo_neu_horizontal_transparent.gif"/>
                  <pic:cNvPicPr/>
                </pic:nvPicPr>
                <pic:blipFill>
                  <a:blip r:embed="rId3">
                    <a:extLst>
                      <a:ext uri="{28A0092B-C50C-407E-A947-70E740481C1C}">
                        <a14:useLocalDpi xmlns:a14="http://schemas.microsoft.com/office/drawing/2010/main" val="0"/>
                      </a:ext>
                    </a:extLst>
                  </a:blip>
                  <a:stretch>
                    <a:fillRect/>
                  </a:stretch>
                </pic:blipFill>
                <pic:spPr>
                  <a:xfrm>
                    <a:off x="0" y="0"/>
                    <a:ext cx="873206" cy="575486"/>
                  </a:xfrm>
                  <a:prstGeom prst="rect">
                    <a:avLst/>
                  </a:prstGeom>
                </pic:spPr>
              </pic:pic>
            </a:graphicData>
          </a:graphic>
        </wp:inline>
      </w:drawing>
    </w:r>
    <w:r w:rsidR="003D2E27">
      <w:rPr>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C1680"/>
    <w:multiLevelType w:val="hybridMultilevel"/>
    <w:tmpl w:val="6EBC8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092EC5AD-106E-432F-A5BF-2D90EFE24F86}"/>
    <w:docVar w:name="dgnword-eventsink" w:val="244550800"/>
  </w:docVars>
  <w:rsids>
    <w:rsidRoot w:val="00C2463C"/>
    <w:rsid w:val="00054073"/>
    <w:rsid w:val="000719B7"/>
    <w:rsid w:val="00075EE9"/>
    <w:rsid w:val="00080060"/>
    <w:rsid w:val="00090696"/>
    <w:rsid w:val="000A0750"/>
    <w:rsid w:val="000A3519"/>
    <w:rsid w:val="000C2E63"/>
    <w:rsid w:val="000C70E5"/>
    <w:rsid w:val="00110EF2"/>
    <w:rsid w:val="00113F11"/>
    <w:rsid w:val="00124186"/>
    <w:rsid w:val="001336DE"/>
    <w:rsid w:val="00140259"/>
    <w:rsid w:val="001504B8"/>
    <w:rsid w:val="00150828"/>
    <w:rsid w:val="0016780B"/>
    <w:rsid w:val="00182AA9"/>
    <w:rsid w:val="0019716B"/>
    <w:rsid w:val="001A20BB"/>
    <w:rsid w:val="001C0AA3"/>
    <w:rsid w:val="001C3973"/>
    <w:rsid w:val="00221641"/>
    <w:rsid w:val="002246DB"/>
    <w:rsid w:val="002319DC"/>
    <w:rsid w:val="00234080"/>
    <w:rsid w:val="002357E4"/>
    <w:rsid w:val="00253730"/>
    <w:rsid w:val="002A1DB4"/>
    <w:rsid w:val="002B4F7D"/>
    <w:rsid w:val="002C7171"/>
    <w:rsid w:val="002D47A9"/>
    <w:rsid w:val="002E2A3D"/>
    <w:rsid w:val="00310107"/>
    <w:rsid w:val="003427B7"/>
    <w:rsid w:val="00353B1A"/>
    <w:rsid w:val="00357675"/>
    <w:rsid w:val="003A22B3"/>
    <w:rsid w:val="003A2C20"/>
    <w:rsid w:val="003C7BB9"/>
    <w:rsid w:val="003D2E27"/>
    <w:rsid w:val="003D3B68"/>
    <w:rsid w:val="003E60D0"/>
    <w:rsid w:val="003F7B69"/>
    <w:rsid w:val="004058AD"/>
    <w:rsid w:val="00407053"/>
    <w:rsid w:val="0042409D"/>
    <w:rsid w:val="004635B9"/>
    <w:rsid w:val="004645C1"/>
    <w:rsid w:val="00471460"/>
    <w:rsid w:val="0047198E"/>
    <w:rsid w:val="004A7462"/>
    <w:rsid w:val="004B02DB"/>
    <w:rsid w:val="004B4764"/>
    <w:rsid w:val="004B6C9C"/>
    <w:rsid w:val="004C1B2A"/>
    <w:rsid w:val="004D6206"/>
    <w:rsid w:val="004F7F33"/>
    <w:rsid w:val="00517FC3"/>
    <w:rsid w:val="00523AAE"/>
    <w:rsid w:val="00531D36"/>
    <w:rsid w:val="00537F0B"/>
    <w:rsid w:val="0054344A"/>
    <w:rsid w:val="005611B6"/>
    <w:rsid w:val="00586A69"/>
    <w:rsid w:val="00592F73"/>
    <w:rsid w:val="0059757C"/>
    <w:rsid w:val="005D0047"/>
    <w:rsid w:val="005D6935"/>
    <w:rsid w:val="005F4637"/>
    <w:rsid w:val="00603A5D"/>
    <w:rsid w:val="00615D14"/>
    <w:rsid w:val="006166B3"/>
    <w:rsid w:val="006300FB"/>
    <w:rsid w:val="00630E85"/>
    <w:rsid w:val="00641CE8"/>
    <w:rsid w:val="00660754"/>
    <w:rsid w:val="00670995"/>
    <w:rsid w:val="00680FEF"/>
    <w:rsid w:val="006974EB"/>
    <w:rsid w:val="006D7D78"/>
    <w:rsid w:val="006E5676"/>
    <w:rsid w:val="0070710A"/>
    <w:rsid w:val="00714C3B"/>
    <w:rsid w:val="007219AA"/>
    <w:rsid w:val="0073294C"/>
    <w:rsid w:val="0078441E"/>
    <w:rsid w:val="00796857"/>
    <w:rsid w:val="007A0F4C"/>
    <w:rsid w:val="007B3E72"/>
    <w:rsid w:val="007B64EA"/>
    <w:rsid w:val="007D05DA"/>
    <w:rsid w:val="00813A35"/>
    <w:rsid w:val="0082005E"/>
    <w:rsid w:val="0082034A"/>
    <w:rsid w:val="00881673"/>
    <w:rsid w:val="0088646E"/>
    <w:rsid w:val="008869CE"/>
    <w:rsid w:val="00892F02"/>
    <w:rsid w:val="00897C48"/>
    <w:rsid w:val="008F474F"/>
    <w:rsid w:val="009164F8"/>
    <w:rsid w:val="009203D3"/>
    <w:rsid w:val="00922A28"/>
    <w:rsid w:val="00933079"/>
    <w:rsid w:val="00964493"/>
    <w:rsid w:val="009655CC"/>
    <w:rsid w:val="009B3265"/>
    <w:rsid w:val="009B362F"/>
    <w:rsid w:val="009B71C7"/>
    <w:rsid w:val="009B75C3"/>
    <w:rsid w:val="009C01B7"/>
    <w:rsid w:val="009C2D13"/>
    <w:rsid w:val="009C72D9"/>
    <w:rsid w:val="009E3755"/>
    <w:rsid w:val="009F453C"/>
    <w:rsid w:val="00A046AE"/>
    <w:rsid w:val="00A04A10"/>
    <w:rsid w:val="00A05BBF"/>
    <w:rsid w:val="00A3714B"/>
    <w:rsid w:val="00A44BE1"/>
    <w:rsid w:val="00A526B9"/>
    <w:rsid w:val="00A53C80"/>
    <w:rsid w:val="00A93767"/>
    <w:rsid w:val="00AC2EC3"/>
    <w:rsid w:val="00AE418E"/>
    <w:rsid w:val="00B00357"/>
    <w:rsid w:val="00B07284"/>
    <w:rsid w:val="00B2023B"/>
    <w:rsid w:val="00B20FED"/>
    <w:rsid w:val="00B360B1"/>
    <w:rsid w:val="00B64330"/>
    <w:rsid w:val="00B77DBA"/>
    <w:rsid w:val="00BB1CFF"/>
    <w:rsid w:val="00BE36BD"/>
    <w:rsid w:val="00C04672"/>
    <w:rsid w:val="00C15A07"/>
    <w:rsid w:val="00C2463C"/>
    <w:rsid w:val="00C32B00"/>
    <w:rsid w:val="00C543FD"/>
    <w:rsid w:val="00C6329C"/>
    <w:rsid w:val="00C66D7A"/>
    <w:rsid w:val="00C73BF0"/>
    <w:rsid w:val="00CB1DED"/>
    <w:rsid w:val="00CB7252"/>
    <w:rsid w:val="00D14801"/>
    <w:rsid w:val="00D2733D"/>
    <w:rsid w:val="00D318C5"/>
    <w:rsid w:val="00D524BA"/>
    <w:rsid w:val="00D77CF5"/>
    <w:rsid w:val="00D80F64"/>
    <w:rsid w:val="00DA691B"/>
    <w:rsid w:val="00DE59B6"/>
    <w:rsid w:val="00E03E47"/>
    <w:rsid w:val="00E04BAA"/>
    <w:rsid w:val="00E56535"/>
    <w:rsid w:val="00E56E3B"/>
    <w:rsid w:val="00E86B8D"/>
    <w:rsid w:val="00E931FA"/>
    <w:rsid w:val="00ED1058"/>
    <w:rsid w:val="00ED7793"/>
    <w:rsid w:val="00EE5A1B"/>
    <w:rsid w:val="00EE7AAF"/>
    <w:rsid w:val="00EF4E2E"/>
    <w:rsid w:val="00F41F33"/>
    <w:rsid w:val="00F855A4"/>
    <w:rsid w:val="00FA158A"/>
    <w:rsid w:val="00FF3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6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63C"/>
    <w:pPr>
      <w:ind w:left="720"/>
      <w:contextualSpacing/>
    </w:pPr>
  </w:style>
  <w:style w:type="paragraph" w:styleId="Header">
    <w:name w:val="header"/>
    <w:basedOn w:val="Normal"/>
    <w:link w:val="HeaderChar"/>
    <w:uiPriority w:val="99"/>
    <w:unhideWhenUsed/>
    <w:rsid w:val="003D2E2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D2E27"/>
  </w:style>
  <w:style w:type="paragraph" w:styleId="Footer">
    <w:name w:val="footer"/>
    <w:basedOn w:val="Normal"/>
    <w:link w:val="FooterChar"/>
    <w:uiPriority w:val="99"/>
    <w:unhideWhenUsed/>
    <w:rsid w:val="003D2E2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D2E27"/>
  </w:style>
  <w:style w:type="paragraph" w:styleId="BalloonText">
    <w:name w:val="Balloon Text"/>
    <w:basedOn w:val="Normal"/>
    <w:link w:val="BalloonTextChar"/>
    <w:uiPriority w:val="99"/>
    <w:semiHidden/>
    <w:unhideWhenUsed/>
    <w:rsid w:val="003D2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E27"/>
    <w:rPr>
      <w:rFonts w:ascii="Tahoma" w:hAnsi="Tahoma" w:cs="Tahoma"/>
      <w:sz w:val="16"/>
      <w:szCs w:val="16"/>
    </w:rPr>
  </w:style>
  <w:style w:type="character" w:customStyle="1" w:styleId="A3">
    <w:name w:val="A3"/>
    <w:uiPriority w:val="99"/>
    <w:rsid w:val="003D3B68"/>
    <w:rPr>
      <w:rFonts w:cs="Merriweather"/>
      <w:color w:val="221E1F"/>
      <w:sz w:val="16"/>
      <w:szCs w:val="16"/>
    </w:rPr>
  </w:style>
  <w:style w:type="character" w:styleId="Hyperlink">
    <w:name w:val="Hyperlink"/>
    <w:basedOn w:val="DefaultParagraphFont"/>
    <w:uiPriority w:val="99"/>
    <w:unhideWhenUsed/>
    <w:rsid w:val="004F7F33"/>
    <w:rPr>
      <w:color w:val="0000FF" w:themeColor="hyperlink"/>
      <w:u w:val="single"/>
    </w:rPr>
  </w:style>
  <w:style w:type="paragraph" w:styleId="NoSpacing">
    <w:name w:val="No Spacing"/>
    <w:uiPriority w:val="1"/>
    <w:qFormat/>
    <w:rsid w:val="00592F73"/>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6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63C"/>
    <w:pPr>
      <w:ind w:left="720"/>
      <w:contextualSpacing/>
    </w:pPr>
  </w:style>
  <w:style w:type="paragraph" w:styleId="Header">
    <w:name w:val="header"/>
    <w:basedOn w:val="Normal"/>
    <w:link w:val="HeaderChar"/>
    <w:uiPriority w:val="99"/>
    <w:unhideWhenUsed/>
    <w:rsid w:val="003D2E2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D2E27"/>
  </w:style>
  <w:style w:type="paragraph" w:styleId="Footer">
    <w:name w:val="footer"/>
    <w:basedOn w:val="Normal"/>
    <w:link w:val="FooterChar"/>
    <w:uiPriority w:val="99"/>
    <w:unhideWhenUsed/>
    <w:rsid w:val="003D2E2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D2E27"/>
  </w:style>
  <w:style w:type="paragraph" w:styleId="BalloonText">
    <w:name w:val="Balloon Text"/>
    <w:basedOn w:val="Normal"/>
    <w:link w:val="BalloonTextChar"/>
    <w:uiPriority w:val="99"/>
    <w:semiHidden/>
    <w:unhideWhenUsed/>
    <w:rsid w:val="003D2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E27"/>
    <w:rPr>
      <w:rFonts w:ascii="Tahoma" w:hAnsi="Tahoma" w:cs="Tahoma"/>
      <w:sz w:val="16"/>
      <w:szCs w:val="16"/>
    </w:rPr>
  </w:style>
  <w:style w:type="character" w:customStyle="1" w:styleId="A3">
    <w:name w:val="A3"/>
    <w:uiPriority w:val="99"/>
    <w:rsid w:val="003D3B68"/>
    <w:rPr>
      <w:rFonts w:cs="Merriweather"/>
      <w:color w:val="221E1F"/>
      <w:sz w:val="16"/>
      <w:szCs w:val="16"/>
    </w:rPr>
  </w:style>
  <w:style w:type="character" w:styleId="Hyperlink">
    <w:name w:val="Hyperlink"/>
    <w:basedOn w:val="DefaultParagraphFont"/>
    <w:uiPriority w:val="99"/>
    <w:unhideWhenUsed/>
    <w:rsid w:val="004F7F33"/>
    <w:rPr>
      <w:color w:val="0000FF" w:themeColor="hyperlink"/>
      <w:u w:val="single"/>
    </w:rPr>
  </w:style>
  <w:style w:type="paragraph" w:styleId="NoSpacing">
    <w:name w:val="No Spacing"/>
    <w:uiPriority w:val="1"/>
    <w:qFormat/>
    <w:rsid w:val="00592F73"/>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rnuntum.7reasons.net" TargetMode="External"/><Relationship Id="rId13" Type="http://schemas.openxmlformats.org/officeDocument/2006/relationships/hyperlink" Target="mailto:wolfgang.neubauer@archpro.lbg.ac.at"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arnuntum.a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lbi-archpro.org/cs/carnuntum/" TargetMode="External"/><Relationship Id="rId5" Type="http://schemas.openxmlformats.org/officeDocument/2006/relationships/webSettings" Target="webSettings.xml"/><Relationship Id="rId15" Type="http://schemas.openxmlformats.org/officeDocument/2006/relationships/hyperlink" Target="mailto:christina.einwoegerer@archpro.lbg.ac.at" TargetMode="External"/><Relationship Id="rId10" Type="http://schemas.openxmlformats.org/officeDocument/2006/relationships/hyperlink" Target="http://www.zamg.ac.a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rchpro.lbg.ac.at" TargetMode="External"/><Relationship Id="rId14" Type="http://schemas.openxmlformats.org/officeDocument/2006/relationships/hyperlink" Target="mailto:klaus.loecker@archpro.lbg.ac.a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3687</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Tina</cp:lastModifiedBy>
  <cp:revision>15</cp:revision>
  <cp:lastPrinted>2017-03-14T08:45:00Z</cp:lastPrinted>
  <dcterms:created xsi:type="dcterms:W3CDTF">2017-03-13T10:35:00Z</dcterms:created>
  <dcterms:modified xsi:type="dcterms:W3CDTF">2017-03-29T10:00:00Z</dcterms:modified>
</cp:coreProperties>
</file>