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86" w:rsidRPr="00C411BE" w:rsidRDefault="001171AE">
      <w:pPr>
        <w:rPr>
          <w:b/>
        </w:rPr>
      </w:pPr>
      <w:r w:rsidRPr="00C411BE">
        <w:rPr>
          <w:b/>
        </w:rPr>
        <w:t xml:space="preserve">Archäologe </w:t>
      </w:r>
      <w:r w:rsidR="00CF123E">
        <w:rPr>
          <w:b/>
        </w:rPr>
        <w:t xml:space="preserve">Wolfgang </w:t>
      </w:r>
      <w:r w:rsidRPr="00C411BE">
        <w:rPr>
          <w:b/>
        </w:rPr>
        <w:t>Neubauer ist Wissenschaftler des Jahres 201</w:t>
      </w:r>
      <w:r w:rsidR="00835542">
        <w:rPr>
          <w:b/>
        </w:rPr>
        <w:t>5</w:t>
      </w:r>
    </w:p>
    <w:p w:rsidR="001171AE" w:rsidRPr="00C411BE" w:rsidRDefault="00602DE6">
      <w:pPr>
        <w:rPr>
          <w:b/>
        </w:rPr>
      </w:pPr>
      <w:proofErr w:type="spellStart"/>
      <w:r w:rsidRPr="00C411BE">
        <w:rPr>
          <w:b/>
        </w:rPr>
        <w:t>Utl</w:t>
      </w:r>
      <w:proofErr w:type="spellEnd"/>
      <w:r w:rsidRPr="00C411BE">
        <w:rPr>
          <w:b/>
        </w:rPr>
        <w:t xml:space="preserve">: </w:t>
      </w:r>
      <w:r w:rsidR="00910C86" w:rsidRPr="00C411BE">
        <w:rPr>
          <w:b/>
        </w:rPr>
        <w:t>Der Leiter des Ludwig Boltzmann Instituts für Archäologische Prospektion und Virtuelle Archäologie wurde vom Klub der Bildungs- und Wissenschaftsjournalisten ausgezeichnet.</w:t>
      </w:r>
    </w:p>
    <w:p w:rsidR="00835542" w:rsidRPr="00835542" w:rsidRDefault="00C411BE" w:rsidP="00835542">
      <w:pPr>
        <w:pStyle w:val="HTMLVorformatier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54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Wien, am </w:t>
      </w:r>
      <w:r w:rsidR="005A04C3" w:rsidRPr="0083554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7</w:t>
      </w:r>
      <w:r w:rsidR="00CF123E" w:rsidRPr="0083554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  <w:r w:rsidR="0083554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Pr="0083554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Jänner 2016</w:t>
      </w:r>
      <w:r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 </w:t>
      </w:r>
      <w:r w:rsidR="00910C86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Der Öffentlichkeit bekannt durch sensationelle </w:t>
      </w:r>
      <w:r w:rsidR="0085089C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Entdeckungen wie der international einzigartigen </w:t>
      </w:r>
      <w:r w:rsidR="00910C86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Gladiatorenschule</w:t>
      </w:r>
      <w:r w:rsidR="0085089C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 Carnuntum oder neuer Monumente </w:t>
      </w:r>
      <w:r w:rsidR="00B82E88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rund um</w:t>
      </w:r>
      <w:r w:rsidR="00910C86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Stonehenge</w:t>
      </w:r>
      <w:r w:rsidR="0085089C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und </w:t>
      </w:r>
      <w:r w:rsidR="00B82E88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</w:t>
      </w:r>
      <w:r w:rsidR="0085089C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Skandinavien </w:t>
      </w:r>
      <w:r w:rsidR="00910C86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wurde Wolfgang Neubauer vom Klub der Bildungs</w:t>
      </w:r>
      <w:r w:rsidR="005A04C3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und Wissenschaftsjournalisten zum </w:t>
      </w:r>
      <w:r w:rsidR="00910C86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Wissenschaftler des Jahres 201</w:t>
      </w:r>
      <w:r w:rsid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910C86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A04C3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gewählt</w:t>
      </w:r>
      <w:r w:rsidR="00910C86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5A04C3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35542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Die Auszeichnung, welche seit 1995 an </w:t>
      </w:r>
      <w:proofErr w:type="spellStart"/>
      <w:r w:rsidR="00835542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ForscherInnen</w:t>
      </w:r>
      <w:proofErr w:type="spellEnd"/>
      <w:r w:rsidR="00835542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vergeben</w:t>
      </w:r>
      <w:r w:rsid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35542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wird, die ihre Arbeit auf vorbildliche Weise einer breiten</w:t>
      </w:r>
      <w:r w:rsid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35542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Öffentlichkeit vermitteln und damit das Image der österreichischen</w:t>
      </w:r>
      <w:r w:rsid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35542" w:rsidRPr="00835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Wissenschaft heben, wurde heute im Presseclub Concordia verliehen.</w:t>
      </w:r>
    </w:p>
    <w:p w:rsidR="0085089C" w:rsidRDefault="0085089C">
      <w:pPr>
        <w:rPr>
          <w:b/>
        </w:rPr>
      </w:pPr>
    </w:p>
    <w:p w:rsidR="00DB6474" w:rsidRDefault="00252819">
      <w:r w:rsidRPr="000B3B8A">
        <w:t>„Forschung</w:t>
      </w:r>
      <w:r w:rsidR="00BA0FC1" w:rsidRPr="000B3B8A">
        <w:t>sprozesse und Ergebnisse</w:t>
      </w:r>
      <w:r w:rsidRPr="000B3B8A">
        <w:t xml:space="preserve"> der breiten Öffentlichkeit zugän</w:t>
      </w:r>
      <w:r w:rsidR="00602DE6" w:rsidRPr="000B3B8A">
        <w:t xml:space="preserve">glich zu machen, </w:t>
      </w:r>
      <w:r w:rsidRPr="000B3B8A">
        <w:t>ist Wolfgang Neuba</w:t>
      </w:r>
      <w:r w:rsidR="005A04C3" w:rsidRPr="000B3B8A">
        <w:t xml:space="preserve">uer </w:t>
      </w:r>
      <w:r w:rsidR="00A60BC1">
        <w:t>und seinem Ludwig Boltzmann Institut</w:t>
      </w:r>
      <w:r w:rsidR="00A02FD5" w:rsidRPr="000B3B8A">
        <w:t xml:space="preserve"> für Archäologische Prospektion und Virtuelle Archäologie </w:t>
      </w:r>
      <w:r w:rsidR="005A04C3" w:rsidRPr="000B3B8A">
        <w:t>ein wichtiges Anliegen. D</w:t>
      </w:r>
      <w:r w:rsidRPr="000B3B8A">
        <w:t xml:space="preserve">aher freut es uns ganz besonders, dass seine Bemühungen </w:t>
      </w:r>
      <w:r w:rsidR="00DB6474" w:rsidRPr="000B3B8A">
        <w:t xml:space="preserve">auf dem Gebiet der Wissenschaftskommunikation durch diese Auszeichnung </w:t>
      </w:r>
      <w:r w:rsidRPr="000B3B8A">
        <w:t>anerkannt</w:t>
      </w:r>
      <w:r w:rsidR="00DB6474" w:rsidRPr="000B3B8A">
        <w:t xml:space="preserve"> wu</w:t>
      </w:r>
      <w:r w:rsidR="00602DE6" w:rsidRPr="000B3B8A">
        <w:t>rden</w:t>
      </w:r>
      <w:r w:rsidR="00704518" w:rsidRPr="000B3B8A">
        <w:t>“</w:t>
      </w:r>
      <w:r w:rsidR="00602DE6" w:rsidRPr="000B3B8A">
        <w:t xml:space="preserve">, so </w:t>
      </w:r>
      <w:r w:rsidR="00521817" w:rsidRPr="000B3B8A">
        <w:t>Josef Pröll</w:t>
      </w:r>
      <w:r w:rsidR="00602DE6" w:rsidRPr="000B3B8A">
        <w:t xml:space="preserve">, </w:t>
      </w:r>
      <w:r w:rsidR="00521817" w:rsidRPr="000B3B8A">
        <w:t>Präsident</w:t>
      </w:r>
      <w:r w:rsidR="00A60BC1">
        <w:t xml:space="preserve"> der Ludwig Boltzmann Gesellschaft</w:t>
      </w:r>
      <w:r w:rsidR="00602DE6" w:rsidRPr="000B3B8A">
        <w:t>.</w:t>
      </w:r>
      <w:r w:rsidRPr="000B3B8A">
        <w:t xml:space="preserve"> </w:t>
      </w:r>
      <w:r w:rsidR="00602DE6" w:rsidRPr="000B3B8A">
        <w:t>„</w:t>
      </w:r>
      <w:r w:rsidR="00DB6474" w:rsidRPr="000B3B8A">
        <w:t>Mit Wolfgang Neubauer haben wir nicht nur</w:t>
      </w:r>
      <w:r w:rsidR="00602DE6" w:rsidRPr="000B3B8A">
        <w:t xml:space="preserve"> </w:t>
      </w:r>
      <w:r w:rsidR="00DB6474" w:rsidRPr="000B3B8A">
        <w:t>einen exzellenten Wissenschaftler in unseren Reihen, sondern</w:t>
      </w:r>
      <w:r w:rsidR="005A04C3" w:rsidRPr="000B3B8A">
        <w:t xml:space="preserve"> auch</w:t>
      </w:r>
      <w:r w:rsidR="00DB6474" w:rsidRPr="000B3B8A">
        <w:t xml:space="preserve"> jemand</w:t>
      </w:r>
      <w:r w:rsidR="00E8356F" w:rsidRPr="000B3B8A">
        <w:t>en</w:t>
      </w:r>
      <w:r w:rsidR="00DB6474" w:rsidRPr="000B3B8A">
        <w:t>, der es versteht Geschichte</w:t>
      </w:r>
      <w:r w:rsidR="00A02FD5" w:rsidRPr="000B3B8A">
        <w:t xml:space="preserve"> spannend</w:t>
      </w:r>
      <w:r w:rsidR="00DB6474" w:rsidRPr="000B3B8A">
        <w:t xml:space="preserve"> zu erzählen und auch technische Vorgehensweisen leicht verständlich</w:t>
      </w:r>
      <w:r w:rsidR="00106133" w:rsidRPr="000B3B8A">
        <w:t xml:space="preserve"> zu vermitteln</w:t>
      </w:r>
      <w:r w:rsidR="00DB6474" w:rsidRPr="000B3B8A">
        <w:t>.</w:t>
      </w:r>
      <w:r w:rsidR="00602DE6" w:rsidRPr="000B3B8A">
        <w:t xml:space="preserve"> </w:t>
      </w:r>
      <w:r w:rsidR="00A60BC1">
        <w:t>In der Ludwig Boltzmann Gesellschaft</w:t>
      </w:r>
      <w:r w:rsidR="00C411BE" w:rsidRPr="000B3B8A">
        <w:t xml:space="preserve"> nimmt er diesbezüglich eine V</w:t>
      </w:r>
      <w:r w:rsidR="00E8356F" w:rsidRPr="000B3B8A">
        <w:t>orreite</w:t>
      </w:r>
      <w:r w:rsidR="00C411BE" w:rsidRPr="000B3B8A">
        <w:t>r</w:t>
      </w:r>
      <w:r w:rsidR="00E8356F" w:rsidRPr="000B3B8A">
        <w:t>r</w:t>
      </w:r>
      <w:r w:rsidR="00C411BE" w:rsidRPr="000B3B8A">
        <w:t>olle ein und w</w:t>
      </w:r>
      <w:r w:rsidR="00602DE6" w:rsidRPr="000B3B8A">
        <w:t xml:space="preserve">ir </w:t>
      </w:r>
      <w:r w:rsidR="00C411BE" w:rsidRPr="000B3B8A">
        <w:t>freuen uns, wenn</w:t>
      </w:r>
      <w:r w:rsidR="00602DE6" w:rsidRPr="000B3B8A">
        <w:t xml:space="preserve"> sich </w:t>
      </w:r>
      <w:r w:rsidR="00C411BE" w:rsidRPr="000B3B8A">
        <w:t>weitere</w:t>
      </w:r>
      <w:r w:rsidR="00602DE6" w:rsidRPr="000B3B8A">
        <w:t xml:space="preserve"> </w:t>
      </w:r>
      <w:proofErr w:type="spellStart"/>
      <w:r w:rsidR="00602DE6" w:rsidRPr="000B3B8A">
        <w:t>Wissenschaftler</w:t>
      </w:r>
      <w:r w:rsidR="00083D9A" w:rsidRPr="000B3B8A">
        <w:t>I</w:t>
      </w:r>
      <w:r w:rsidR="00C411BE" w:rsidRPr="000B3B8A">
        <w:t>nnen</w:t>
      </w:r>
      <w:proofErr w:type="spellEnd"/>
      <w:r w:rsidR="00C411BE" w:rsidRPr="000B3B8A">
        <w:t xml:space="preserve"> </w:t>
      </w:r>
      <w:r w:rsidR="005A04C3" w:rsidRPr="000B3B8A">
        <w:t xml:space="preserve">von seiner </w:t>
      </w:r>
      <w:r w:rsidR="00BA0FC1" w:rsidRPr="000B3B8A">
        <w:t xml:space="preserve">Kommunikationsleidenschaft </w:t>
      </w:r>
      <w:r w:rsidR="00602DE6" w:rsidRPr="000B3B8A">
        <w:t>anstecken lassen.“</w:t>
      </w:r>
    </w:p>
    <w:p w:rsidR="00BB118B" w:rsidRDefault="004040F7">
      <w:r w:rsidRPr="00705364">
        <w:t>„</w:t>
      </w:r>
      <w:r w:rsidR="00BB118B">
        <w:t>Die Entwicklung</w:t>
      </w:r>
      <w:r>
        <w:t xml:space="preserve"> und Anwendung</w:t>
      </w:r>
      <w:r w:rsidR="00705364">
        <w:t xml:space="preserve">  </w:t>
      </w:r>
      <w:r w:rsidR="00BB118B">
        <w:t xml:space="preserve">neuer </w:t>
      </w:r>
      <w:r>
        <w:t xml:space="preserve">High-Tech </w:t>
      </w:r>
      <w:r w:rsidR="00BB118B">
        <w:t>Methoden</w:t>
      </w:r>
      <w:r w:rsidR="00705364">
        <w:t xml:space="preserve">, die es erlauben, </w:t>
      </w:r>
      <w:r w:rsidR="00BB118B">
        <w:t xml:space="preserve">ohne Ausgrabung in den Boden zu blicken und die Überreste der Menschheitsgeschichte </w:t>
      </w:r>
      <w:r>
        <w:t>nach Jahrtausenden erstmals wieder sichtbar zu machen, erreicht erst dann ihr Ziel, wenn</w:t>
      </w:r>
      <w:r w:rsidR="00705364">
        <w:t xml:space="preserve">  </w:t>
      </w:r>
      <w:r>
        <w:t>es uns gelingt unsere spannenden wissenschaftlichen Erkenntnisse auch der breiten Öffentlichkeit bekannt zu machen</w:t>
      </w:r>
      <w:r w:rsidR="00705364">
        <w:t xml:space="preserve">.  </w:t>
      </w:r>
      <w:r>
        <w:t>Medienberichte und Fernsehdokumentationen werden nur dann authentisch sein, wenn die Wissenschaft eng mit den Medien zusammenarbeitet.</w:t>
      </w:r>
      <w:r w:rsidR="00705364">
        <w:t xml:space="preserve">  </w:t>
      </w:r>
      <w:r>
        <w:t>Große Au</w:t>
      </w:r>
      <w:r w:rsidR="00C01A9D">
        <w:t>ss</w:t>
      </w:r>
      <w:r>
        <w:t>tellungen, wie die kommende einzigartige Schau im MAMUZ Museum in Mistelbach</w:t>
      </w:r>
      <w:r w:rsidR="00C01A9D">
        <w:t>, bieten</w:t>
      </w:r>
      <w:r w:rsidR="00705364">
        <w:t xml:space="preserve"> die Möglichkeit die neuesten wissenschaftlichen Ergebnisse in ihrem Zusammenhang darzustellen und die Geschichte der faszinierenden Landschaft von Stonehenge neu zu erzählen</w:t>
      </w:r>
      <w:r w:rsidR="00835542">
        <w:t xml:space="preserve">“, </w:t>
      </w:r>
      <w:r w:rsidR="00705364">
        <w:t xml:space="preserve"> erläutert Wolfgang Neubauer seine Motivation.</w:t>
      </w:r>
      <w:bookmarkStart w:id="0" w:name="_GoBack"/>
      <w:bookmarkEnd w:id="0"/>
    </w:p>
    <w:p w:rsidR="00910C86" w:rsidRPr="00C411BE" w:rsidRDefault="003262BF">
      <w:pPr>
        <w:rPr>
          <w:b/>
        </w:rPr>
      </w:pPr>
      <w:r>
        <w:rPr>
          <w:b/>
        </w:rPr>
        <w:t>D</w:t>
      </w:r>
      <w:r w:rsidR="00602DE6" w:rsidRPr="00C411BE">
        <w:rPr>
          <w:b/>
        </w:rPr>
        <w:t>as Ludwig Boltzmann Institut für Archäologische Prospektion und Virtuelle Archäologie:</w:t>
      </w:r>
    </w:p>
    <w:p w:rsidR="00910C86" w:rsidRPr="00C411BE" w:rsidRDefault="00910C86" w:rsidP="0091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C411BE">
        <w:t xml:space="preserve">Das 2010 gegründete Ludwig Boltzmann Institut für Archäologische Prospektion und Virtuelle Archäologie (LBI ArchPro) </w:t>
      </w:r>
      <w:r w:rsidR="00602DE6" w:rsidRPr="00C411BE">
        <w:t xml:space="preserve">ist ein Institut der Ludwig Boltzmann Gesellschaft und </w:t>
      </w:r>
      <w:r w:rsidRPr="00C411BE">
        <w:t xml:space="preserve">widmet sich der Entwicklung und effizienten Anwendung modernster zerstörungsfreier </w:t>
      </w:r>
      <w:r w:rsidR="008B73B1">
        <w:t>T</w:t>
      </w:r>
      <w:r w:rsidRPr="00C411BE">
        <w:t>echnologien zur Erkundung des archäologischen Erbes</w:t>
      </w:r>
      <w:r w:rsidR="008B73B1">
        <w:t xml:space="preserve"> im Boden</w:t>
      </w:r>
      <w:r w:rsidRPr="00C411BE">
        <w:t xml:space="preserve">. </w:t>
      </w:r>
      <w:r w:rsidR="005665B8">
        <w:t>Das</w:t>
      </w:r>
      <w:r w:rsidR="00521817">
        <w:t xml:space="preserve"> interdisziplinäre Team von </w:t>
      </w:r>
      <w:r w:rsidRPr="00C411BE">
        <w:t>Archäologen, Geophysiker</w:t>
      </w:r>
      <w:r w:rsidR="008B73B1">
        <w:t>n</w:t>
      </w:r>
      <w:r w:rsidRPr="00C411BE">
        <w:t>, Informatiker</w:t>
      </w:r>
      <w:r w:rsidR="008B73B1">
        <w:t>n</w:t>
      </w:r>
      <w:r w:rsidRPr="00C411BE">
        <w:t>, Physiker</w:t>
      </w:r>
      <w:r w:rsidR="008B73B1">
        <w:t>n</w:t>
      </w:r>
      <w:r w:rsidRPr="00C411BE">
        <w:t xml:space="preserve">, Geologen, </w:t>
      </w:r>
      <w:proofErr w:type="spellStart"/>
      <w:r w:rsidRPr="00C411BE">
        <w:t>Geomatiker</w:t>
      </w:r>
      <w:r w:rsidR="008B73B1">
        <w:t>n</w:t>
      </w:r>
      <w:proofErr w:type="spellEnd"/>
      <w:r w:rsidRPr="00C411BE">
        <w:t xml:space="preserve"> und Techniker</w:t>
      </w:r>
      <w:r w:rsidR="008B73B1">
        <w:t>n</w:t>
      </w:r>
      <w:r w:rsidRPr="00C411BE">
        <w:t xml:space="preserve"> des LBI ArchPro</w:t>
      </w:r>
      <w:r w:rsidR="008B73B1">
        <w:t xml:space="preserve"> und seiner internationalen Partnerorganisationen </w:t>
      </w:r>
      <w:r w:rsidRPr="00C411BE">
        <w:t>führ</w:t>
      </w:r>
      <w:r w:rsidR="00614034">
        <w:t>t</w:t>
      </w:r>
      <w:r w:rsidR="008B73B1">
        <w:t xml:space="preserve"> </w:t>
      </w:r>
      <w:r w:rsidR="004D05B4">
        <w:t xml:space="preserve">derzeit </w:t>
      </w:r>
      <w:r w:rsidR="008B73B1">
        <w:t>gro</w:t>
      </w:r>
      <w:r w:rsidR="00614034">
        <w:t>ß</w:t>
      </w:r>
      <w:r w:rsidR="008B73B1">
        <w:t xml:space="preserve">flächige Untersuchungen </w:t>
      </w:r>
      <w:r w:rsidR="00614034">
        <w:t>hervorragender</w:t>
      </w:r>
      <w:r w:rsidR="008B73B1">
        <w:t xml:space="preserve"> archäologischer Landschaften</w:t>
      </w:r>
      <w:r w:rsidR="008B73B1" w:rsidRPr="00C411BE">
        <w:t xml:space="preserve"> </w:t>
      </w:r>
      <w:r w:rsidR="00614034">
        <w:t xml:space="preserve">und </w:t>
      </w:r>
      <w:r w:rsidR="005665B8">
        <w:t xml:space="preserve">UNESCO </w:t>
      </w:r>
      <w:proofErr w:type="spellStart"/>
      <w:r w:rsidR="00614034">
        <w:t>Weltkulturerbestätten</w:t>
      </w:r>
      <w:proofErr w:type="spellEnd"/>
      <w:r w:rsidR="00614034">
        <w:t xml:space="preserve"> </w:t>
      </w:r>
      <w:r w:rsidRPr="00C411BE">
        <w:t>in Europa</w:t>
      </w:r>
      <w:r w:rsidR="005665B8">
        <w:t xml:space="preserve"> und Asien</w:t>
      </w:r>
      <w:r w:rsidRPr="00C411BE">
        <w:t xml:space="preserve"> durch. </w:t>
      </w:r>
    </w:p>
    <w:p w:rsidR="00910C86" w:rsidRPr="00C411BE" w:rsidRDefault="00910C86" w:rsidP="0091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2953F7">
        <w:t xml:space="preserve">Die </w:t>
      </w:r>
      <w:r w:rsidR="002953F7">
        <w:t>Hauptp</w:t>
      </w:r>
      <w:r w:rsidRPr="002953F7">
        <w:t>artner</w:t>
      </w:r>
      <w:r w:rsidRPr="00C411BE">
        <w:t xml:space="preserve"> des in Wien angesiedelten Instituts sind die Zentralanstalt für Meteorologie und Geodynamik</w:t>
      </w:r>
      <w:r w:rsidR="00D2298D">
        <w:t xml:space="preserve"> (A)</w:t>
      </w:r>
      <w:r w:rsidRPr="00C411BE">
        <w:t>, die Universität Wien</w:t>
      </w:r>
      <w:r w:rsidR="00D2298D">
        <w:t xml:space="preserve"> (A)</w:t>
      </w:r>
      <w:r w:rsidRPr="00C411BE">
        <w:t>, die Technische Universität Wien</w:t>
      </w:r>
      <w:r w:rsidR="00D2298D">
        <w:t xml:space="preserve"> (A)</w:t>
      </w:r>
      <w:r w:rsidRPr="00C411BE">
        <w:t>, das Amt der Niederösterreichischen Landesregierung</w:t>
      </w:r>
      <w:r w:rsidR="00D2298D">
        <w:t xml:space="preserve"> (A)</w:t>
      </w:r>
      <w:r w:rsidRPr="00C411BE">
        <w:t xml:space="preserve">, </w:t>
      </w:r>
      <w:proofErr w:type="spellStart"/>
      <w:r w:rsidRPr="00C411BE">
        <w:t>Airborne</w:t>
      </w:r>
      <w:proofErr w:type="spellEnd"/>
      <w:r w:rsidRPr="00C411BE">
        <w:t xml:space="preserve"> Technologies (A), 7reasons (A), </w:t>
      </w:r>
      <w:r w:rsidR="00D2298D">
        <w:t xml:space="preserve">die Österreichische Akademie der Wissenschaften (A), das Österreichische Archäologische Institut (A), </w:t>
      </w:r>
      <w:r w:rsidRPr="00C411BE">
        <w:t>das Römisch-Germanische Zentralmuseum in Mainz (</w:t>
      </w:r>
      <w:r w:rsidR="00D2298D">
        <w:t>D</w:t>
      </w:r>
      <w:r w:rsidRPr="00C411BE">
        <w:t>), d</w:t>
      </w:r>
      <w:r w:rsidR="007E6B95">
        <w:t>ie</w:t>
      </w:r>
      <w:r w:rsidRPr="00C411BE">
        <w:t xml:space="preserve"> </w:t>
      </w:r>
      <w:r w:rsidR="00DD4FC7">
        <w:t>Staatliche</w:t>
      </w:r>
      <w:r w:rsidR="007E6B95">
        <w:t>n</w:t>
      </w:r>
      <w:r w:rsidR="00DD4FC7">
        <w:t xml:space="preserve"> Historische</w:t>
      </w:r>
      <w:r w:rsidR="007E6B95">
        <w:t>n</w:t>
      </w:r>
      <w:r w:rsidR="00DD4FC7">
        <w:t xml:space="preserve"> Muse</w:t>
      </w:r>
      <w:r w:rsidR="007E6B95">
        <w:t>en</w:t>
      </w:r>
      <w:r w:rsidRPr="00C411BE">
        <w:t xml:space="preserve"> </w:t>
      </w:r>
      <w:r w:rsidR="00614034">
        <w:lastRenderedPageBreak/>
        <w:t xml:space="preserve">Schwedens </w:t>
      </w:r>
      <w:r w:rsidRPr="00C411BE">
        <w:t>(</w:t>
      </w:r>
      <w:r w:rsidR="00D2298D">
        <w:t>S</w:t>
      </w:r>
      <w:r w:rsidRPr="00C411BE">
        <w:t xml:space="preserve">), die Universität Birmingham (UK), das Norwegische Institut zur Erforschung des Kulturerbes (N) und </w:t>
      </w:r>
      <w:r w:rsidR="00614034">
        <w:t xml:space="preserve">die </w:t>
      </w:r>
      <w:proofErr w:type="spellStart"/>
      <w:r w:rsidRPr="00C411BE">
        <w:t>Vestfold</w:t>
      </w:r>
      <w:proofErr w:type="spellEnd"/>
      <w:r w:rsidRPr="00C411BE">
        <w:t xml:space="preserve"> </w:t>
      </w:r>
      <w:proofErr w:type="spellStart"/>
      <w:r w:rsidRPr="00C411BE">
        <w:t>Fylkeskommune</w:t>
      </w:r>
      <w:proofErr w:type="spellEnd"/>
      <w:r w:rsidRPr="00C411BE">
        <w:t xml:space="preserve"> (N).</w:t>
      </w:r>
    </w:p>
    <w:p w:rsidR="00705364" w:rsidRDefault="00705364" w:rsidP="00602DE6">
      <w:pPr>
        <w:spacing w:line="312" w:lineRule="auto"/>
        <w:rPr>
          <w:b/>
        </w:rPr>
      </w:pPr>
    </w:p>
    <w:p w:rsidR="00602DE6" w:rsidRPr="00D2298D" w:rsidRDefault="00602DE6" w:rsidP="00602DE6">
      <w:pPr>
        <w:spacing w:line="312" w:lineRule="auto"/>
        <w:rPr>
          <w:rStyle w:val="hps"/>
        </w:rPr>
      </w:pPr>
      <w:r w:rsidRPr="00704518">
        <w:rPr>
          <w:b/>
        </w:rPr>
        <w:t>Über die Ludwig Boltzmann Gesellschaft:</w:t>
      </w:r>
      <w:r>
        <w:br/>
      </w:r>
      <w:r w:rsidRPr="00D2298D">
        <w:rPr>
          <w:rStyle w:val="hps"/>
        </w:rPr>
        <w:t xml:space="preserve">Die Ludwig Boltzmann Gesellschaft (LBG) ist Österreichs unabhängiger Forschungsinkubator mit Schwerpunkt </w:t>
      </w:r>
      <w:proofErr w:type="spellStart"/>
      <w:r w:rsidRPr="00D2298D">
        <w:rPr>
          <w:rStyle w:val="hps"/>
        </w:rPr>
        <w:t>Health</w:t>
      </w:r>
      <w:proofErr w:type="spellEnd"/>
      <w:r w:rsidRPr="00D2298D">
        <w:rPr>
          <w:rStyle w:val="hps"/>
        </w:rPr>
        <w:t xml:space="preserve"> </w:t>
      </w:r>
      <w:proofErr w:type="spellStart"/>
      <w:r w:rsidRPr="00D2298D">
        <w:rPr>
          <w:rStyle w:val="hps"/>
        </w:rPr>
        <w:t>Sciences</w:t>
      </w:r>
      <w:proofErr w:type="spellEnd"/>
      <w:r w:rsidRPr="00D2298D">
        <w:rPr>
          <w:rStyle w:val="hps"/>
        </w:rPr>
        <w:t xml:space="preserve"> und betreibt 18 Forschungsinstitute und -cluster mit rund 600 Mitarbeiter/innen. Die LBG steht mit ihrem Motto „Forschung für Menschen“ für die Behandlung gesellschaftsrelevanter Forschungsfragen.</w:t>
      </w:r>
    </w:p>
    <w:p w:rsidR="00C411BE" w:rsidRPr="00C411BE" w:rsidRDefault="00C411BE" w:rsidP="00C411BE">
      <w:r w:rsidRPr="00C411BE">
        <w:rPr>
          <w:b/>
        </w:rPr>
        <w:t>Rückfragehinweis:</w:t>
      </w:r>
      <w:r>
        <w:br/>
        <w:t xml:space="preserve">LBI für </w:t>
      </w:r>
      <w:r w:rsidRPr="00C411BE">
        <w:t>Archäologische Prospektion und Virtuelle Archäologie</w:t>
      </w:r>
      <w:r>
        <w:br/>
      </w:r>
      <w:r w:rsidR="00106133">
        <w:rPr>
          <w:b/>
        </w:rPr>
        <w:t xml:space="preserve">PD </w:t>
      </w:r>
      <w:proofErr w:type="spellStart"/>
      <w:r w:rsidR="00106133">
        <w:rPr>
          <w:b/>
        </w:rPr>
        <w:t>ao</w:t>
      </w:r>
      <w:proofErr w:type="spellEnd"/>
      <w:r w:rsidR="00106133">
        <w:rPr>
          <w:b/>
        </w:rPr>
        <w:t>. Univ.</w:t>
      </w:r>
      <w:r w:rsidR="0085089C">
        <w:rPr>
          <w:b/>
        </w:rPr>
        <w:t>-</w:t>
      </w:r>
      <w:r w:rsidR="00106133">
        <w:rPr>
          <w:b/>
        </w:rPr>
        <w:t>Prof. Mag. Dr.</w:t>
      </w:r>
      <w:r w:rsidR="00705364">
        <w:rPr>
          <w:b/>
        </w:rPr>
        <w:t xml:space="preserve">  </w:t>
      </w:r>
      <w:r w:rsidRPr="00704518">
        <w:rPr>
          <w:b/>
        </w:rPr>
        <w:t>Wolfgang Neubauer</w:t>
      </w:r>
      <w:r w:rsidRPr="00704518">
        <w:t xml:space="preserve"> (Direktor</w:t>
      </w:r>
      <w:r w:rsidR="00106133">
        <w:t xml:space="preserve"> LBI ArchPro</w:t>
      </w:r>
      <w:r w:rsidRPr="00704518">
        <w:t>)</w:t>
      </w:r>
      <w:r w:rsidRPr="00704518">
        <w:br/>
        <w:t xml:space="preserve">Tel: +43 664 6027740304, </w:t>
      </w:r>
      <w:hyperlink r:id="rId6" w:history="1">
        <w:r w:rsidRPr="00704518">
          <w:rPr>
            <w:rStyle w:val="Hyperlink"/>
          </w:rPr>
          <w:t>wolfgang.neubauer@archpro.lbg.ac.at</w:t>
        </w:r>
      </w:hyperlink>
      <w:r w:rsidRPr="00704518">
        <w:rPr>
          <w:rStyle w:val="Hyperlink"/>
          <w:color w:val="auto"/>
        </w:rPr>
        <w:br/>
      </w:r>
      <w:r w:rsidRPr="00704518">
        <w:rPr>
          <w:b/>
        </w:rPr>
        <w:t xml:space="preserve">Mag. Christina Einwögerer </w:t>
      </w:r>
      <w:r w:rsidRPr="00704518">
        <w:t>(Öffentlichkeitsarbeit)</w:t>
      </w:r>
      <w:r w:rsidRPr="00704518">
        <w:br/>
        <w:t xml:space="preserve">Tel: +43 699 15206513, </w:t>
      </w:r>
      <w:hyperlink r:id="rId7" w:history="1">
        <w:r w:rsidRPr="00704518">
          <w:rPr>
            <w:rStyle w:val="Hyperlink"/>
          </w:rPr>
          <w:t>christina.einwoegerer@archpro.lbg.ac.at</w:t>
        </w:r>
      </w:hyperlink>
    </w:p>
    <w:p w:rsidR="00C411BE" w:rsidRDefault="00C411BE"/>
    <w:sectPr w:rsidR="00C41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E"/>
    <w:rsid w:val="00083D9A"/>
    <w:rsid w:val="000B3B8A"/>
    <w:rsid w:val="00106133"/>
    <w:rsid w:val="001171AE"/>
    <w:rsid w:val="00125FC5"/>
    <w:rsid w:val="00252819"/>
    <w:rsid w:val="002953F7"/>
    <w:rsid w:val="003262BF"/>
    <w:rsid w:val="004040F7"/>
    <w:rsid w:val="00442378"/>
    <w:rsid w:val="004B0B69"/>
    <w:rsid w:val="004C0F78"/>
    <w:rsid w:val="004D05B4"/>
    <w:rsid w:val="00521817"/>
    <w:rsid w:val="005665B8"/>
    <w:rsid w:val="005A04C3"/>
    <w:rsid w:val="00602DE6"/>
    <w:rsid w:val="00614034"/>
    <w:rsid w:val="00704518"/>
    <w:rsid w:val="00705364"/>
    <w:rsid w:val="007E6B95"/>
    <w:rsid w:val="00835542"/>
    <w:rsid w:val="0085089C"/>
    <w:rsid w:val="008B73B1"/>
    <w:rsid w:val="00910C86"/>
    <w:rsid w:val="009F724F"/>
    <w:rsid w:val="00A02FD5"/>
    <w:rsid w:val="00A60BC1"/>
    <w:rsid w:val="00A96BEB"/>
    <w:rsid w:val="00B82E88"/>
    <w:rsid w:val="00BA0FC1"/>
    <w:rsid w:val="00BB118B"/>
    <w:rsid w:val="00C01A9D"/>
    <w:rsid w:val="00C411BE"/>
    <w:rsid w:val="00C91EDD"/>
    <w:rsid w:val="00CA6E42"/>
    <w:rsid w:val="00CD4C13"/>
    <w:rsid w:val="00CF123E"/>
    <w:rsid w:val="00D2298D"/>
    <w:rsid w:val="00DB6474"/>
    <w:rsid w:val="00DD4FC7"/>
    <w:rsid w:val="00E8356F"/>
    <w:rsid w:val="00F148EF"/>
    <w:rsid w:val="00F562B0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0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10C8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ps">
    <w:name w:val="hps"/>
    <w:basedOn w:val="Absatz-Standardschriftart"/>
    <w:rsid w:val="00602DE6"/>
  </w:style>
  <w:style w:type="character" w:styleId="Hyperlink">
    <w:name w:val="Hyperlink"/>
    <w:uiPriority w:val="99"/>
    <w:unhideWhenUsed/>
    <w:rsid w:val="00C411BE"/>
    <w:rPr>
      <w:color w:val="0000FF"/>
      <w:u w:val="single"/>
    </w:rPr>
  </w:style>
  <w:style w:type="paragraph" w:styleId="KeinLeerraum">
    <w:name w:val="No Spacing"/>
    <w:uiPriority w:val="1"/>
    <w:qFormat/>
    <w:rsid w:val="00C411BE"/>
    <w:pPr>
      <w:spacing w:after="0" w:line="240" w:lineRule="auto"/>
    </w:pPr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98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35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35542"/>
    <w:rPr>
      <w:rFonts w:ascii="Courier New" w:eastAsia="Times New Roman" w:hAnsi="Courier New" w:cs="Courier New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0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10C8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ps">
    <w:name w:val="hps"/>
    <w:basedOn w:val="Absatz-Standardschriftart"/>
    <w:rsid w:val="00602DE6"/>
  </w:style>
  <w:style w:type="character" w:styleId="Hyperlink">
    <w:name w:val="Hyperlink"/>
    <w:uiPriority w:val="99"/>
    <w:unhideWhenUsed/>
    <w:rsid w:val="00C411BE"/>
    <w:rPr>
      <w:color w:val="0000FF"/>
      <w:u w:val="single"/>
    </w:rPr>
  </w:style>
  <w:style w:type="paragraph" w:styleId="KeinLeerraum">
    <w:name w:val="No Spacing"/>
    <w:uiPriority w:val="1"/>
    <w:qFormat/>
    <w:rsid w:val="00C411BE"/>
    <w:pPr>
      <w:spacing w:after="0" w:line="240" w:lineRule="auto"/>
    </w:pPr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98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35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35542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a.einwoegerer@archpro.lbg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lfgang.neubauer@archpro.lbg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6711-586F-45FF-8FD3-A6123D63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Larissa</dc:creator>
  <cp:lastModifiedBy>Gruber Larissa</cp:lastModifiedBy>
  <cp:revision>5</cp:revision>
  <dcterms:created xsi:type="dcterms:W3CDTF">2015-12-21T11:59:00Z</dcterms:created>
  <dcterms:modified xsi:type="dcterms:W3CDTF">2015-12-21T13:03:00Z</dcterms:modified>
</cp:coreProperties>
</file>